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left"/>
        <w:outlineLvl w:val="9"/>
        <w:rPr>
          <w:rFonts w:hint="eastAsia" w:ascii="仿宋_GB2312" w:hAnsi="仿宋_GB2312" w:eastAsia="仿宋_GB2312" w:cs="仿宋_GB2312"/>
          <w:b/>
          <w:bCs w:val="0"/>
          <w:color w:val="000000"/>
          <w:sz w:val="32"/>
          <w:szCs w:val="32"/>
          <w:highlight w:val="none"/>
          <w:lang w:val="en-US" w:eastAsia="zh-CN"/>
        </w:rPr>
      </w:pPr>
      <w:bookmarkStart w:id="0" w:name="_Toc12829"/>
      <w:r>
        <w:rPr>
          <w:rFonts w:hint="eastAsia" w:ascii="仿宋_GB2312" w:hAnsi="仿宋_GB2312" w:eastAsia="仿宋_GB2312" w:cs="仿宋_GB2312"/>
          <w:b/>
          <w:bCs w:val="0"/>
          <w:color w:val="000000"/>
          <w:sz w:val="32"/>
          <w:szCs w:val="32"/>
          <w:highlight w:val="none"/>
        </w:rPr>
        <w:t>项目编号：</w:t>
      </w:r>
      <w:bookmarkEnd w:id="0"/>
      <w:r>
        <w:rPr>
          <w:rFonts w:hint="eastAsia" w:ascii="仿宋_GB2312" w:hAnsi="仿宋_GB2312" w:eastAsia="仿宋_GB2312" w:cs="仿宋_GB2312"/>
          <w:b/>
          <w:bCs w:val="0"/>
          <w:color w:val="000000"/>
          <w:sz w:val="32"/>
          <w:szCs w:val="32"/>
          <w:highlight w:val="none"/>
          <w:lang w:val="en-US" w:eastAsia="zh-CN"/>
        </w:rPr>
        <w:t>DTCGJT</w:t>
      </w:r>
      <w:r>
        <w:rPr>
          <w:rFonts w:hint="eastAsia" w:ascii="仿宋_GB2312" w:hAnsi="仿宋_GB2312" w:eastAsia="仿宋_GB2312" w:cs="仿宋_GB2312"/>
          <w:b/>
          <w:bCs w:val="0"/>
          <w:color w:val="000000"/>
          <w:sz w:val="32"/>
          <w:szCs w:val="32"/>
          <w:highlight w:val="none"/>
        </w:rPr>
        <w:t>-202</w:t>
      </w:r>
      <w:r>
        <w:rPr>
          <w:rFonts w:hint="eastAsia" w:ascii="仿宋_GB2312" w:hAnsi="仿宋_GB2312" w:eastAsia="仿宋_GB2312" w:cs="仿宋_GB2312"/>
          <w:b/>
          <w:bCs w:val="0"/>
          <w:color w:val="000000"/>
          <w:sz w:val="32"/>
          <w:szCs w:val="32"/>
          <w:highlight w:val="none"/>
          <w:lang w:val="en-US" w:eastAsia="zh-CN"/>
        </w:rPr>
        <w:t>4001</w:t>
      </w:r>
    </w:p>
    <w:p>
      <w:pPr>
        <w:spacing w:line="720" w:lineRule="auto"/>
        <w:ind w:left="1789" w:hanging="1590" w:hangingChars="495"/>
        <w:outlineLvl w:val="9"/>
        <w:rPr>
          <w:rFonts w:hint="eastAsia" w:ascii="仿宋_GB2312" w:hAnsi="仿宋_GB2312" w:eastAsia="仿宋_GB2312" w:cs="仿宋_GB2312"/>
          <w:b/>
          <w:bCs w:val="0"/>
          <w:sz w:val="32"/>
          <w:szCs w:val="32"/>
          <w:highlight w:val="none"/>
        </w:rPr>
      </w:pPr>
      <w:bookmarkStart w:id="1" w:name="_Toc10636"/>
      <w:r>
        <w:rPr>
          <w:rFonts w:hint="eastAsia" w:ascii="仿宋_GB2312" w:hAnsi="仿宋_GB2312" w:eastAsia="仿宋_GB2312" w:cs="仿宋_GB2312"/>
          <w:b/>
          <w:bCs w:val="0"/>
          <w:sz w:val="32"/>
          <w:szCs w:val="32"/>
          <w:highlight w:val="none"/>
        </w:rPr>
        <w:t>项目名称：</w:t>
      </w:r>
      <w:bookmarkEnd w:id="1"/>
      <w:r>
        <w:rPr>
          <w:rFonts w:hint="eastAsia" w:ascii="仿宋_GB2312" w:hAnsi="仿宋_GB2312" w:eastAsia="仿宋_GB2312" w:cs="仿宋_GB2312"/>
          <w:b/>
          <w:bCs w:val="0"/>
          <w:sz w:val="32"/>
          <w:szCs w:val="32"/>
          <w:highlight w:val="none"/>
        </w:rPr>
        <w:t>阳平路接火车站货场道路改造项目勘察设计（含工程量清单及预算控制价编制）</w:t>
      </w:r>
    </w:p>
    <w:p>
      <w:pPr>
        <w:jc w:val="center"/>
        <w:outlineLvl w:val="9"/>
        <w:rPr>
          <w:rFonts w:hint="eastAsia" w:ascii="方正小标宋简体" w:hAnsi="方正小标宋简体" w:eastAsia="方正小标宋简体" w:cs="方正小标宋简体"/>
          <w:b/>
          <w:color w:val="000000"/>
          <w:sz w:val="72"/>
          <w:szCs w:val="48"/>
          <w:highlight w:val="none"/>
        </w:rPr>
      </w:pPr>
      <w:bookmarkStart w:id="2" w:name="_Toc9207"/>
    </w:p>
    <w:p>
      <w:pPr>
        <w:jc w:val="center"/>
        <w:outlineLvl w:val="9"/>
        <w:rPr>
          <w:rFonts w:hint="eastAsia" w:ascii="方正小标宋简体" w:hAnsi="方正小标宋简体" w:eastAsia="方正小标宋简体" w:cs="方正小标宋简体"/>
          <w:b w:val="0"/>
          <w:bCs/>
          <w:color w:val="000000"/>
          <w:sz w:val="52"/>
          <w:szCs w:val="52"/>
          <w:highlight w:val="none"/>
        </w:rPr>
      </w:pPr>
      <w:r>
        <w:rPr>
          <w:rFonts w:hint="eastAsia" w:ascii="方正小标宋简体" w:hAnsi="方正小标宋简体" w:eastAsia="方正小标宋简体" w:cs="方正小标宋简体"/>
          <w:b w:val="0"/>
          <w:bCs/>
          <w:color w:val="000000"/>
          <w:sz w:val="52"/>
          <w:szCs w:val="52"/>
          <w:highlight w:val="none"/>
        </w:rPr>
        <w:t>竞</w:t>
      </w:r>
      <w:bookmarkEnd w:id="2"/>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3" w:name="_Toc30655"/>
      <w:r>
        <w:rPr>
          <w:rFonts w:hint="eastAsia" w:ascii="方正小标宋简体" w:hAnsi="方正小标宋简体" w:eastAsia="方正小标宋简体" w:cs="方正小标宋简体"/>
          <w:b w:val="0"/>
          <w:bCs/>
          <w:color w:val="000000"/>
          <w:sz w:val="52"/>
          <w:szCs w:val="52"/>
          <w:highlight w:val="none"/>
        </w:rPr>
        <w:t>争</w:t>
      </w:r>
      <w:bookmarkEnd w:id="3"/>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4" w:name="_Toc17339"/>
      <w:r>
        <w:rPr>
          <w:rFonts w:hint="eastAsia" w:ascii="方正小标宋简体" w:hAnsi="方正小标宋简体" w:eastAsia="方正小标宋简体" w:cs="方正小标宋简体"/>
          <w:b w:val="0"/>
          <w:bCs/>
          <w:color w:val="000000"/>
          <w:sz w:val="52"/>
          <w:szCs w:val="52"/>
          <w:highlight w:val="none"/>
        </w:rPr>
        <w:t>性</w:t>
      </w:r>
      <w:bookmarkEnd w:id="4"/>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5" w:name="_Toc6268"/>
      <w:r>
        <w:rPr>
          <w:rFonts w:hint="eastAsia" w:ascii="方正小标宋简体" w:hAnsi="方正小标宋简体" w:eastAsia="方正小标宋简体" w:cs="方正小标宋简体"/>
          <w:b w:val="0"/>
          <w:bCs/>
          <w:color w:val="000000"/>
          <w:sz w:val="52"/>
          <w:szCs w:val="52"/>
          <w:highlight w:val="none"/>
        </w:rPr>
        <w:t>谈</w:t>
      </w:r>
      <w:bookmarkEnd w:id="5"/>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6" w:name="_Toc1037"/>
      <w:r>
        <w:rPr>
          <w:rFonts w:hint="eastAsia" w:ascii="方正小标宋简体" w:hAnsi="方正小标宋简体" w:eastAsia="方正小标宋简体" w:cs="方正小标宋简体"/>
          <w:b w:val="0"/>
          <w:bCs/>
          <w:color w:val="000000"/>
          <w:sz w:val="52"/>
          <w:szCs w:val="52"/>
          <w:highlight w:val="none"/>
        </w:rPr>
        <w:t>判</w:t>
      </w:r>
      <w:bookmarkEnd w:id="6"/>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7" w:name="_Toc2065"/>
      <w:r>
        <w:rPr>
          <w:rFonts w:hint="eastAsia" w:ascii="方正小标宋简体" w:hAnsi="方正小标宋简体" w:eastAsia="方正小标宋简体" w:cs="方正小标宋简体"/>
          <w:b w:val="0"/>
          <w:bCs/>
          <w:color w:val="000000"/>
          <w:sz w:val="52"/>
          <w:szCs w:val="52"/>
          <w:highlight w:val="none"/>
        </w:rPr>
        <w:t>文</w:t>
      </w:r>
      <w:bookmarkEnd w:id="7"/>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8" w:name="_Toc23378"/>
      <w:r>
        <w:rPr>
          <w:rFonts w:hint="eastAsia" w:ascii="方正小标宋简体" w:hAnsi="方正小标宋简体" w:eastAsia="方正小标宋简体" w:cs="方正小标宋简体"/>
          <w:b w:val="0"/>
          <w:bCs/>
          <w:color w:val="000000"/>
          <w:sz w:val="52"/>
          <w:szCs w:val="52"/>
          <w:highlight w:val="none"/>
        </w:rPr>
        <w:t>件</w:t>
      </w:r>
      <w:bookmarkEnd w:id="8"/>
    </w:p>
    <w:p>
      <w:pPr>
        <w:jc w:val="center"/>
        <w:rPr>
          <w:rFonts w:hint="eastAsia" w:ascii="方正小标宋简体" w:hAnsi="方正小标宋简体" w:eastAsia="方正小标宋简体" w:cs="方正小标宋简体"/>
          <w:b w:val="0"/>
          <w:bCs/>
          <w:color w:val="000000"/>
          <w:sz w:val="44"/>
          <w:szCs w:val="44"/>
          <w:highlight w:val="none"/>
        </w:rPr>
      </w:pPr>
    </w:p>
    <w:p>
      <w:pPr>
        <w:spacing w:line="360" w:lineRule="auto"/>
        <w:jc w:val="center"/>
        <w:outlineLvl w:val="9"/>
        <w:rPr>
          <w:rFonts w:hint="eastAsia" w:ascii="方正小标宋简体" w:hAnsi="方正小标宋简体" w:eastAsia="方正小标宋简体" w:cs="方正小标宋简体"/>
          <w:b w:val="0"/>
          <w:bCs/>
          <w:sz w:val="32"/>
          <w:szCs w:val="32"/>
          <w:highlight w:val="none"/>
        </w:rPr>
      </w:pPr>
      <w:r>
        <w:rPr>
          <w:rFonts w:hint="eastAsia" w:ascii="方正小标宋简体" w:hAnsi="方正小标宋简体" w:eastAsia="方正小标宋简体" w:cs="方正小标宋简体"/>
          <w:b w:val="0"/>
          <w:bCs/>
          <w:sz w:val="32"/>
          <w:szCs w:val="32"/>
          <w:highlight w:val="none"/>
        </w:rPr>
        <w:t>达州市投资有限公司</w:t>
      </w:r>
    </w:p>
    <w:p>
      <w:pPr>
        <w:spacing w:line="360" w:lineRule="auto"/>
        <w:jc w:val="center"/>
        <w:rPr>
          <w:rFonts w:hint="eastAsia" w:ascii="方正小标宋简体" w:hAnsi="方正小标宋简体" w:eastAsia="方正小标宋简体" w:cs="方正小标宋简体"/>
          <w:b w:val="0"/>
          <w:bCs/>
          <w:sz w:val="32"/>
          <w:szCs w:val="32"/>
          <w:highlight w:val="none"/>
        </w:rPr>
      </w:pPr>
      <w:r>
        <w:rPr>
          <w:rFonts w:hint="eastAsia" w:ascii="方正小标宋简体" w:hAnsi="方正小标宋简体" w:eastAsia="方正小标宋简体" w:cs="方正小标宋简体"/>
          <w:b w:val="0"/>
          <w:bCs/>
          <w:sz w:val="32"/>
          <w:szCs w:val="32"/>
          <w:highlight w:val="none"/>
        </w:rPr>
        <w:t>编制</w:t>
      </w:r>
    </w:p>
    <w:p>
      <w:pPr>
        <w:spacing w:line="360" w:lineRule="auto"/>
        <w:jc w:val="center"/>
        <w:rPr>
          <w:rFonts w:hint="eastAsia" w:ascii="方正小标宋简体" w:hAnsi="方正小标宋简体" w:eastAsia="方正小标宋简体" w:cs="方正小标宋简体"/>
          <w:b w:val="0"/>
          <w:bCs/>
          <w:sz w:val="32"/>
          <w:szCs w:val="32"/>
          <w:highlight w:val="none"/>
        </w:rPr>
      </w:pPr>
      <w:r>
        <w:rPr>
          <w:rFonts w:hint="eastAsia" w:ascii="方正小标宋简体" w:hAnsi="方正小标宋简体" w:eastAsia="方正小标宋简体" w:cs="方正小标宋简体"/>
          <w:b w:val="0"/>
          <w:bCs/>
          <w:sz w:val="32"/>
          <w:szCs w:val="32"/>
          <w:highlight w:val="none"/>
        </w:rPr>
        <w:t>20</w:t>
      </w:r>
      <w:r>
        <w:rPr>
          <w:rFonts w:hint="eastAsia" w:ascii="方正小标宋简体" w:hAnsi="方正小标宋简体" w:eastAsia="方正小标宋简体" w:cs="方正小标宋简体"/>
          <w:b w:val="0"/>
          <w:bCs/>
          <w:sz w:val="32"/>
          <w:szCs w:val="32"/>
          <w:highlight w:val="none"/>
          <w:lang w:val="en-US" w:eastAsia="zh-CN"/>
        </w:rPr>
        <w:t>24</w:t>
      </w:r>
      <w:r>
        <w:rPr>
          <w:rFonts w:hint="eastAsia" w:ascii="方正小标宋简体" w:hAnsi="方正小标宋简体" w:eastAsia="方正小标宋简体" w:cs="方正小标宋简体"/>
          <w:b w:val="0"/>
          <w:bCs/>
          <w:sz w:val="32"/>
          <w:szCs w:val="32"/>
          <w:highlight w:val="none"/>
        </w:rPr>
        <w:t>年</w:t>
      </w:r>
      <w:r>
        <w:rPr>
          <w:rFonts w:hint="eastAsia" w:ascii="方正小标宋简体" w:hAnsi="方正小标宋简体" w:eastAsia="方正小标宋简体" w:cs="方正小标宋简体"/>
          <w:b w:val="0"/>
          <w:bCs/>
          <w:sz w:val="32"/>
          <w:szCs w:val="32"/>
          <w:highlight w:val="none"/>
          <w:lang w:val="en-US" w:eastAsia="zh-CN"/>
        </w:rPr>
        <w:t>1</w:t>
      </w:r>
      <w:r>
        <w:rPr>
          <w:rFonts w:hint="eastAsia" w:ascii="方正小标宋简体" w:hAnsi="方正小标宋简体" w:eastAsia="方正小标宋简体" w:cs="方正小标宋简体"/>
          <w:b w:val="0"/>
          <w:bCs/>
          <w:sz w:val="32"/>
          <w:szCs w:val="32"/>
          <w:highlight w:val="none"/>
        </w:rPr>
        <w:t>月</w:t>
      </w:r>
    </w:p>
    <w:p>
      <w:pPr>
        <w:pStyle w:val="2"/>
        <w:rPr>
          <w:rFonts w:hint="eastAsia" w:ascii="仿宋_GB2312" w:hAnsi="仿宋_GB2312" w:eastAsia="仿宋_GB2312" w:cs="仿宋_GB2312"/>
          <w:b w:val="0"/>
          <w:bCs/>
          <w:sz w:val="32"/>
          <w:szCs w:val="32"/>
          <w:highlight w:val="none"/>
        </w:rPr>
      </w:pPr>
    </w:p>
    <w:p>
      <w:pPr>
        <w:rPr>
          <w:rFonts w:hint="eastAsia" w:ascii="仿宋_GB2312" w:hAnsi="仿宋_GB2312" w:eastAsia="仿宋_GB2312" w:cs="仿宋_GB2312"/>
          <w:highlight w:val="none"/>
          <w:lang w:val="zh-CN"/>
        </w:rPr>
      </w:pPr>
    </w:p>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rPr>
        <w:t>目</w:t>
      </w:r>
      <w:r>
        <w:rPr>
          <w:rFonts w:hint="eastAsia" w:ascii="方正小标宋简体" w:hAnsi="方正小标宋简体" w:eastAsia="方正小标宋简体" w:cs="方正小标宋简体"/>
          <w:b w:val="0"/>
          <w:bCs w:val="0"/>
          <w:sz w:val="44"/>
          <w:szCs w:val="44"/>
          <w:highlight w:val="none"/>
          <w:lang w:val="en-US" w:eastAsia="zh-CN"/>
        </w:rPr>
        <w:t xml:space="preserve">   </w:t>
      </w:r>
      <w:r>
        <w:rPr>
          <w:rFonts w:hint="eastAsia" w:ascii="方正小标宋简体" w:hAnsi="方正小标宋简体" w:eastAsia="方正小标宋简体" w:cs="方正小标宋简体"/>
          <w:b w:val="0"/>
          <w:bCs w:val="0"/>
          <w:sz w:val="44"/>
          <w:szCs w:val="44"/>
          <w:highlight w:val="none"/>
        </w:rPr>
        <w:t>录</w:t>
      </w:r>
    </w:p>
    <w:p>
      <w:pPr>
        <w:rPr>
          <w:rFonts w:hint="eastAsia" w:ascii="仿宋_GB2312" w:hAnsi="仿宋_GB2312" w:eastAsia="仿宋_GB2312" w:cs="仿宋_GB2312"/>
          <w:b/>
          <w:bCs/>
          <w:color w:val="000000"/>
          <w:sz w:val="44"/>
          <w:szCs w:val="44"/>
          <w:highlight w:val="none"/>
        </w:rPr>
      </w:pPr>
    </w:p>
    <w:p>
      <w:pPr>
        <w:pStyle w:val="2"/>
        <w:rPr>
          <w:rFonts w:hint="eastAsia" w:ascii="仿宋_GB2312" w:hAnsi="仿宋_GB2312" w:eastAsia="仿宋_GB2312" w:cs="仿宋_GB2312"/>
          <w:b/>
          <w:bCs/>
          <w:color w:val="000000"/>
          <w:sz w:val="44"/>
          <w:szCs w:val="44"/>
          <w:highlight w:val="none"/>
        </w:rPr>
      </w:pPr>
    </w:p>
    <w:p>
      <w:pPr>
        <w:rPr>
          <w:rFonts w:hint="eastAsia"/>
          <w:highlight w:val="none"/>
        </w:rPr>
      </w:pPr>
      <w:r>
        <w:rPr>
          <w:rFonts w:hint="eastAsia"/>
          <w:highlight w:val="none"/>
        </w:rPr>
        <w:t>第一章  谈判邀请</w:t>
      </w:r>
      <w:r>
        <w:rPr>
          <w:rFonts w:hint="eastAsia"/>
          <w:highlight w:val="none"/>
        </w:rPr>
        <w:tab/>
      </w:r>
    </w:p>
    <w:p>
      <w:pPr>
        <w:rPr>
          <w:rFonts w:hint="eastAsia"/>
          <w:highlight w:val="none"/>
        </w:rPr>
      </w:pPr>
      <w:r>
        <w:rPr>
          <w:rFonts w:hint="eastAsia"/>
          <w:highlight w:val="none"/>
        </w:rPr>
        <w:t>第二章  谈判须知</w:t>
      </w:r>
      <w:r>
        <w:rPr>
          <w:rFonts w:hint="eastAsia"/>
          <w:highlight w:val="none"/>
        </w:rPr>
        <w:tab/>
      </w:r>
    </w:p>
    <w:p>
      <w:pPr>
        <w:rPr>
          <w:rFonts w:hint="eastAsia"/>
          <w:highlight w:val="none"/>
        </w:rPr>
      </w:pPr>
      <w:r>
        <w:rPr>
          <w:rFonts w:hint="eastAsia"/>
          <w:highlight w:val="none"/>
        </w:rPr>
        <w:t>第三章  采购项目技术、服务及其他商务要求</w:t>
      </w:r>
    </w:p>
    <w:p>
      <w:pPr>
        <w:rPr>
          <w:rFonts w:hint="eastAsia"/>
          <w:highlight w:val="none"/>
        </w:rPr>
      </w:pPr>
      <w:r>
        <w:rPr>
          <w:rFonts w:hint="eastAsia"/>
          <w:highlight w:val="none"/>
        </w:rPr>
        <w:t>第四章  谈判内容、谈判过程中可实质性变动的内容</w:t>
      </w:r>
    </w:p>
    <w:p>
      <w:pPr>
        <w:rPr>
          <w:rFonts w:hint="eastAsia"/>
          <w:highlight w:val="none"/>
        </w:rPr>
      </w:pPr>
      <w:r>
        <w:rPr>
          <w:rFonts w:hint="eastAsia"/>
          <w:highlight w:val="none"/>
        </w:rPr>
        <w:t>第五章  响应文件格式</w:t>
      </w:r>
    </w:p>
    <w:p>
      <w:pPr>
        <w:rPr>
          <w:rFonts w:hint="eastAsia"/>
          <w:highlight w:val="none"/>
        </w:rPr>
      </w:pPr>
      <w:r>
        <w:rPr>
          <w:rFonts w:hint="eastAsia"/>
          <w:highlight w:val="none"/>
        </w:rPr>
        <w:t>第六章  评审方法</w:t>
      </w:r>
    </w:p>
    <w:p>
      <w:pPr>
        <w:rPr>
          <w:rFonts w:hint="eastAsia"/>
          <w:highlight w:val="none"/>
        </w:rPr>
      </w:pPr>
      <w:r>
        <w:rPr>
          <w:rFonts w:hint="eastAsia"/>
          <w:highlight w:val="none"/>
        </w:rPr>
        <w:t>第七章  合同（样本）</w:t>
      </w:r>
    </w:p>
    <w:p>
      <w:pPr>
        <w:rPr>
          <w:highlight w:val="none"/>
        </w:rPr>
      </w:pPr>
      <w:r>
        <w:rPr>
          <w:rFonts w:hint="eastAsia"/>
          <w:highlight w:val="none"/>
        </w:rPr>
        <w:t>第八章  附  件</w:t>
      </w:r>
    </w:p>
    <w:p>
      <w:pPr>
        <w:rPr>
          <w:rFonts w:hint="eastAsia" w:ascii="仿宋_GB2312" w:hAnsi="仿宋_GB2312" w:eastAsia="仿宋_GB2312" w:cs="仿宋_GB2312"/>
          <w:b/>
          <w:bCs/>
          <w:color w:val="000000"/>
          <w:sz w:val="44"/>
          <w:szCs w:val="44"/>
          <w:highlight w:val="none"/>
        </w:rPr>
      </w:pPr>
    </w:p>
    <w:p>
      <w:pPr>
        <w:pStyle w:val="2"/>
        <w:rPr>
          <w:rFonts w:hint="eastAsia" w:ascii="仿宋_GB2312" w:hAnsi="仿宋_GB2312" w:eastAsia="仿宋_GB2312" w:cs="仿宋_GB2312"/>
          <w:b/>
          <w:bCs/>
          <w:color w:val="000000"/>
          <w:sz w:val="44"/>
          <w:szCs w:val="44"/>
          <w:highlight w:val="none"/>
        </w:rPr>
      </w:pPr>
    </w:p>
    <w:p>
      <w:pPr>
        <w:rPr>
          <w:rFonts w:hint="eastAsia" w:ascii="仿宋_GB2312" w:hAnsi="仿宋_GB2312" w:eastAsia="仿宋_GB2312" w:cs="仿宋_GB2312"/>
          <w:b/>
          <w:bCs/>
          <w:color w:val="000000"/>
          <w:sz w:val="44"/>
          <w:szCs w:val="44"/>
          <w:highlight w:val="none"/>
        </w:rPr>
      </w:pPr>
    </w:p>
    <w:p>
      <w:pPr>
        <w:pStyle w:val="2"/>
        <w:rPr>
          <w:rFonts w:hint="eastAsia" w:ascii="仿宋_GB2312" w:hAnsi="仿宋_GB2312" w:eastAsia="仿宋_GB2312" w:cs="仿宋_GB2312"/>
          <w:b/>
          <w:bCs/>
          <w:color w:val="000000"/>
          <w:sz w:val="44"/>
          <w:szCs w:val="44"/>
          <w:highlight w:val="none"/>
        </w:rPr>
      </w:pPr>
    </w:p>
    <w:p>
      <w:pPr>
        <w:rPr>
          <w:rFonts w:hint="eastAsia" w:ascii="仿宋_GB2312" w:hAnsi="仿宋_GB2312" w:eastAsia="仿宋_GB2312" w:cs="仿宋_GB2312"/>
          <w:b/>
          <w:bCs/>
          <w:color w:val="000000"/>
          <w:sz w:val="44"/>
          <w:szCs w:val="44"/>
          <w:highlight w:val="none"/>
        </w:rPr>
      </w:pPr>
    </w:p>
    <w:p>
      <w:pPr>
        <w:pStyle w:val="2"/>
        <w:rPr>
          <w:rFonts w:hint="eastAsia" w:ascii="仿宋_GB2312" w:hAnsi="仿宋_GB2312" w:eastAsia="仿宋_GB2312" w:cs="仿宋_GB2312"/>
          <w:b/>
          <w:bCs/>
          <w:color w:val="000000"/>
          <w:sz w:val="44"/>
          <w:szCs w:val="44"/>
          <w:highlight w:val="none"/>
        </w:rPr>
      </w:pPr>
    </w:p>
    <w:p>
      <w:pPr>
        <w:rPr>
          <w:rFonts w:hint="eastAsia" w:ascii="仿宋_GB2312" w:hAnsi="仿宋_GB2312" w:eastAsia="仿宋_GB2312" w:cs="仿宋_GB2312"/>
          <w:b/>
          <w:bCs/>
          <w:color w:val="000000"/>
          <w:sz w:val="44"/>
          <w:szCs w:val="44"/>
          <w:highlight w:val="none"/>
        </w:rPr>
      </w:pPr>
    </w:p>
    <w:p>
      <w:pPr>
        <w:pStyle w:val="2"/>
        <w:rPr>
          <w:rFonts w:hint="eastAsia" w:ascii="仿宋_GB2312" w:hAnsi="仿宋_GB2312" w:eastAsia="仿宋_GB2312" w:cs="仿宋_GB2312"/>
          <w:b/>
          <w:bCs/>
          <w:color w:val="000000"/>
          <w:sz w:val="44"/>
          <w:szCs w:val="44"/>
          <w:highlight w:val="none"/>
        </w:rPr>
      </w:pPr>
    </w:p>
    <w:p>
      <w:pPr>
        <w:jc w:val="center"/>
        <w:rPr>
          <w:rFonts w:hint="eastAsia" w:ascii="方正小标宋简体" w:hAnsi="方正小标宋简体" w:eastAsia="方正小标宋简体" w:cs="方正小标宋简体"/>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32"/>
          <w:szCs w:val="32"/>
          <w:highlight w:val="none"/>
        </w:rPr>
      </w:pPr>
      <w:r>
        <w:rPr>
          <w:rFonts w:hint="eastAsia" w:ascii="方正小标宋简体" w:hAnsi="方正小标宋简体" w:eastAsia="方正小标宋简体" w:cs="方正小标宋简体"/>
          <w:sz w:val="32"/>
          <w:szCs w:val="32"/>
          <w:highlight w:val="none"/>
        </w:rPr>
        <w:t>第一章  谈判邀请</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我司拟对“阳平路接火车站货场道路改造项目勘察设计（含工程量清单及预算控制价编制）”进行竞争性谈判采购，兹邀请符合要求的供应商参加竞争性谈判。特邀请符合本次采购要求的供应商参加本项目的竞争性谈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一、项目基本情况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1.项目编号：DTCGJT-202</w:t>
      </w:r>
      <w:r>
        <w:rPr>
          <w:rFonts w:hint="eastAsia" w:ascii="仿宋_GB2312" w:hAnsi="仿宋_GB2312" w:eastAsia="仿宋_GB2312" w:cs="仿宋_GB2312"/>
          <w:highlight w:val="none"/>
          <w:lang w:val="en-US" w:eastAsia="zh-CN"/>
        </w:rPr>
        <w:t>4</w:t>
      </w:r>
      <w:r>
        <w:rPr>
          <w:rFonts w:hint="eastAsia" w:ascii="仿宋_GB2312" w:hAnsi="仿宋_GB2312" w:eastAsia="仿宋_GB2312" w:cs="仿宋_GB2312"/>
          <w:highlight w:val="none"/>
        </w:rPr>
        <w:t>001</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2.项目名称：</w:t>
      </w:r>
      <w:r>
        <w:rPr>
          <w:rFonts w:hint="eastAsia" w:ascii="仿宋_GB2312" w:hAnsi="仿宋_GB2312" w:eastAsia="仿宋_GB2312" w:cs="仿宋_GB2312"/>
          <w:highlight w:val="none"/>
          <w:lang w:eastAsia="zh-CN"/>
        </w:rPr>
        <w:t>阳平路接火车站货场道路改造项目</w:t>
      </w:r>
      <w:r>
        <w:rPr>
          <w:rFonts w:hint="eastAsia" w:ascii="仿宋_GB2312" w:hAnsi="仿宋_GB2312" w:eastAsia="仿宋_GB2312" w:cs="仿宋_GB2312"/>
          <w:highlight w:val="none"/>
        </w:rPr>
        <w:t>勘察设计（含工程量清单及预算控制价编制）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3.采购人：达州市投资有限公司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二、资金情况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资金来源及金额：企业自筹资金</w:t>
      </w:r>
      <w:r>
        <w:rPr>
          <w:rFonts w:hint="eastAsia" w:ascii="仿宋_GB2312" w:hAnsi="仿宋_GB2312" w:eastAsia="仿宋_GB2312" w:cs="仿宋_GB2312"/>
          <w:highlight w:val="none"/>
          <w:lang w:val="en-US" w:eastAsia="zh-CN"/>
        </w:rPr>
        <w:t>550</w:t>
      </w:r>
      <w:r>
        <w:rPr>
          <w:rFonts w:hint="eastAsia" w:ascii="仿宋_GB2312" w:hAnsi="仿宋_GB2312" w:eastAsia="仿宋_GB2312" w:cs="仿宋_GB2312"/>
          <w:highlight w:val="none"/>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黑体" w:hAnsi="黑体" w:eastAsia="黑体" w:cs="黑体"/>
          <w:highlight w:val="none"/>
          <w:lang w:val="en-US" w:eastAsia="zh-CN"/>
        </w:rPr>
        <w:t>三、</w:t>
      </w:r>
      <w:r>
        <w:rPr>
          <w:rFonts w:hint="eastAsia" w:ascii="黑体" w:hAnsi="黑体" w:eastAsia="黑体" w:cs="黑体"/>
          <w:highlight w:val="none"/>
        </w:rPr>
        <w:t>采购项目简介</w:t>
      </w:r>
      <w:r>
        <w:rPr>
          <w:rFonts w:hint="eastAsia" w:ascii="黑体" w:hAnsi="黑体" w:eastAsia="黑体" w:cs="黑体"/>
          <w:highlight w:val="none"/>
          <w:lang w:eastAsia="zh-CN"/>
        </w:rPr>
        <w:t>：</w:t>
      </w:r>
      <w:r>
        <w:rPr>
          <w:rFonts w:hint="eastAsia" w:ascii="仿宋_GB2312" w:hAnsi="仿宋_GB2312" w:eastAsia="仿宋_GB2312" w:cs="仿宋_GB2312"/>
          <w:highlight w:val="none"/>
        </w:rPr>
        <w:t>主要建设内容包括挖除G542线与鱼泉街间的土石方、提升改造鱼泉街道路长约120米，同时设置红绿灯、标牌标识等交安设施；建设年限为2024年，建设工期</w:t>
      </w:r>
      <w:r>
        <w:rPr>
          <w:rFonts w:hint="eastAsia" w:ascii="仿宋_GB2312" w:hAnsi="仿宋_GB2312" w:eastAsia="仿宋_GB2312" w:cs="仿宋_GB2312"/>
          <w:highlight w:val="none"/>
          <w:lang w:val="en-US" w:eastAsia="zh-CN"/>
        </w:rPr>
        <w:t>6</w:t>
      </w:r>
      <w:r>
        <w:rPr>
          <w:rFonts w:hint="eastAsia" w:ascii="仿宋_GB2312" w:hAnsi="仿宋_GB2312" w:eastAsia="仿宋_GB2312" w:cs="仿宋_GB2312"/>
          <w:highlight w:val="none"/>
        </w:rPr>
        <w:t>个月，投资来源为业主自筹；总投资约</w:t>
      </w:r>
      <w:r>
        <w:rPr>
          <w:rFonts w:hint="eastAsia" w:ascii="仿宋_GB2312" w:hAnsi="仿宋_GB2312" w:eastAsia="仿宋_GB2312" w:cs="仿宋_GB2312"/>
          <w:highlight w:val="none"/>
          <w:lang w:val="en-US" w:eastAsia="zh-CN"/>
        </w:rPr>
        <w:t>550</w:t>
      </w:r>
      <w:r>
        <w:rPr>
          <w:rFonts w:hint="eastAsia" w:ascii="仿宋_GB2312" w:hAnsi="仿宋_GB2312" w:eastAsia="仿宋_GB2312" w:cs="仿宋_GB2312"/>
          <w:highlight w:val="none"/>
        </w:rPr>
        <w:t>万元，最终建设内容以设计施工图为准。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四、供应商邀请方式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本次竞争性谈判邀请在</w:t>
      </w:r>
      <w:r>
        <w:rPr>
          <w:rFonts w:hint="eastAsia" w:ascii="仿宋_GB2312" w:hAnsi="仿宋_GB2312" w:eastAsia="仿宋_GB2312" w:cs="仿宋_GB2312"/>
          <w:highlight w:val="none"/>
          <w:lang w:val="en-US" w:eastAsia="zh-CN"/>
        </w:rPr>
        <w:t>达州市投资有限公司官网</w:t>
      </w:r>
      <w:r>
        <w:rPr>
          <w:rFonts w:hint="eastAsia" w:ascii="仿宋_GB2312" w:hAnsi="仿宋_GB2312" w:eastAsia="仿宋_GB2312" w:cs="仿宋_GB2312"/>
          <w:highlight w:val="none"/>
        </w:rPr>
        <w:t>上以公告形式发布。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五、供应商参加本次采购活动应具备下列条件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1.具有独立承担民事责任的能力；</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4.具有依法缴纳税收和社会保障资金的良好记录；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5.参加本次采购活动前三年内，在经营活动中没有重大违法记录；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6.法律、行政法规规定的其他条件；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7.本项目特殊资格要求：</w:t>
      </w:r>
      <w:r>
        <w:rPr>
          <w:rFonts w:hint="eastAsia" w:ascii="仿宋_GB2312" w:hAnsi="仿宋_GB2312" w:eastAsia="仿宋_GB2312" w:cs="仿宋_GB2312"/>
          <w:highlight w:val="yellow"/>
          <w:u w:val="none"/>
        </w:rPr>
        <w:t>投标人须具备独立企业法人资格，具备行政主管部门颁发的市政行业（</w:t>
      </w:r>
      <w:r>
        <w:rPr>
          <w:rFonts w:hint="eastAsia" w:ascii="仿宋_GB2312" w:hAnsi="仿宋_GB2312" w:eastAsia="仿宋_GB2312" w:cs="仿宋_GB2312"/>
          <w:highlight w:val="yellow"/>
          <w:u w:val="none"/>
          <w:lang w:val="en-US" w:eastAsia="zh-CN"/>
        </w:rPr>
        <w:t>道路</w:t>
      </w:r>
      <w:r>
        <w:rPr>
          <w:rFonts w:hint="eastAsia" w:ascii="仿宋_GB2312" w:hAnsi="仿宋_GB2312" w:eastAsia="仿宋_GB2312" w:cs="仿宋_GB2312"/>
          <w:highlight w:val="yellow"/>
          <w:u w:val="none"/>
        </w:rPr>
        <w:t>工程）专业丙级及以上设计资质和工程勘察专业类（岩土工程（勘察））乙级及以上资质。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8</w:t>
      </w:r>
      <w:r>
        <w:rPr>
          <w:rFonts w:hint="eastAsia" w:ascii="仿宋_GB2312" w:hAnsi="仿宋_GB2312" w:eastAsia="仿宋_GB2312" w:cs="仿宋_GB2312"/>
          <w:highlight w:val="none"/>
        </w:rPr>
        <w:t>.本项目不接受联合体参与采购活动。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六</w:t>
      </w:r>
      <w:r>
        <w:rPr>
          <w:rFonts w:hint="eastAsia" w:ascii="黑体" w:hAnsi="黑体" w:eastAsia="黑体" w:cs="黑体"/>
          <w:highlight w:val="none"/>
        </w:rPr>
        <w:t>、禁止参加本次采购活动的供应商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根据《关于在政府采购活动中查询及使用信用记录有关问题的通知》（财库〔2016〕125号）的要求，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2.为采购项目提供整体设计、规范编制或者项目管理、监理、检测等服务的供应商，不得参加本采购项目。供应商为采购人、</w:t>
      </w:r>
      <w:r>
        <w:rPr>
          <w:rFonts w:hint="eastAsia" w:ascii="仿宋_GB2312" w:hAnsi="仿宋_GB2312" w:eastAsia="仿宋_GB2312" w:cs="仿宋_GB2312"/>
          <w:highlight w:val="none"/>
          <w:lang w:eastAsia="zh-CN"/>
        </w:rPr>
        <w:t>采购人</w:t>
      </w:r>
      <w:r>
        <w:rPr>
          <w:rFonts w:hint="eastAsia" w:ascii="仿宋_GB2312" w:hAnsi="仿宋_GB2312" w:eastAsia="仿宋_GB2312" w:cs="仿宋_GB2312"/>
          <w:highlight w:val="none"/>
        </w:rPr>
        <w:t>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七</w:t>
      </w:r>
      <w:r>
        <w:rPr>
          <w:rFonts w:hint="eastAsia" w:ascii="黑体" w:hAnsi="黑体" w:eastAsia="黑体" w:cs="黑体"/>
          <w:highlight w:val="none"/>
        </w:rPr>
        <w:t>、递交响应文件截止时间</w:t>
      </w:r>
      <w:r>
        <w:rPr>
          <w:rFonts w:hint="eastAsia" w:ascii="黑体" w:hAnsi="黑体" w:eastAsia="黑体" w:cs="黑体"/>
          <w:highlight w:val="none"/>
          <w:lang w:val="en-US" w:eastAsia="zh-CN"/>
        </w:rPr>
        <w:t>和谈判时间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1.截止时间</w:t>
      </w:r>
      <w:r>
        <w:rPr>
          <w:rFonts w:hint="eastAsia" w:ascii="仿宋_GB2312" w:hAnsi="仿宋_GB2312" w:eastAsia="仿宋_GB2312" w:cs="仿宋_GB2312"/>
          <w:highlight w:val="none"/>
        </w:rPr>
        <w:t>：202</w:t>
      </w:r>
      <w:r>
        <w:rPr>
          <w:rFonts w:hint="eastAsia" w:ascii="仿宋_GB2312" w:hAnsi="仿宋_GB2312" w:eastAsia="仿宋_GB2312" w:cs="仿宋_GB2312"/>
          <w:highlight w:val="none"/>
          <w:lang w:val="en-US" w:eastAsia="zh-CN"/>
        </w:rPr>
        <w:t>4年2</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23</w:t>
      </w:r>
      <w:r>
        <w:rPr>
          <w:rFonts w:hint="eastAsia" w:ascii="仿宋_GB2312" w:hAnsi="仿宋_GB2312" w:eastAsia="仿宋_GB2312" w:cs="仿宋_GB2312"/>
          <w:highlight w:val="none"/>
        </w:rPr>
        <w:t>日</w:t>
      </w:r>
      <w:r>
        <w:rPr>
          <w:rFonts w:hint="eastAsia" w:ascii="仿宋_GB2312" w:hAnsi="仿宋_GB2312" w:eastAsia="仿宋_GB2312" w:cs="仿宋_GB2312"/>
          <w:highlight w:val="none"/>
          <w:lang w:val="en-US" w:eastAsia="zh-CN"/>
        </w:rPr>
        <w:t>10</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00</w:t>
      </w:r>
      <w:r>
        <w:rPr>
          <w:rFonts w:hint="eastAsia" w:ascii="仿宋_GB2312" w:hAnsi="仿宋_GB2312" w:eastAsia="仿宋_GB2312" w:cs="仿宋_GB2312"/>
          <w:highlight w:val="none"/>
        </w:rPr>
        <w:t>（北京时间）。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谈判时间：202</w:t>
      </w:r>
      <w:r>
        <w:rPr>
          <w:rFonts w:hint="eastAsia" w:ascii="仿宋_GB2312" w:hAnsi="仿宋_GB2312" w:eastAsia="仿宋_GB2312" w:cs="仿宋_GB2312"/>
          <w:highlight w:val="none"/>
          <w:lang w:val="en-US" w:eastAsia="zh-CN"/>
        </w:rPr>
        <w:t>4</w:t>
      </w:r>
      <w:r>
        <w:rPr>
          <w:rFonts w:hint="eastAsia" w:ascii="仿宋_GB2312" w:hAnsi="仿宋_GB2312" w:eastAsia="仿宋_GB2312" w:cs="仿宋_GB2312"/>
          <w:highlight w:val="none"/>
        </w:rPr>
        <w:t>年</w:t>
      </w: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23</w:t>
      </w:r>
      <w:r>
        <w:rPr>
          <w:rFonts w:hint="eastAsia" w:ascii="仿宋_GB2312" w:hAnsi="仿宋_GB2312" w:eastAsia="仿宋_GB2312" w:cs="仿宋_GB2312"/>
          <w:highlight w:val="none"/>
        </w:rPr>
        <w:t>日</w:t>
      </w:r>
      <w:r>
        <w:rPr>
          <w:rFonts w:hint="eastAsia" w:ascii="仿宋_GB2312" w:hAnsi="仿宋_GB2312" w:eastAsia="仿宋_GB2312" w:cs="仿宋_GB2312"/>
          <w:highlight w:val="none"/>
          <w:lang w:val="en-US" w:eastAsia="zh-CN"/>
        </w:rPr>
        <w:t>10</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00</w:t>
      </w:r>
      <w:r>
        <w:rPr>
          <w:rFonts w:hint="eastAsia" w:ascii="仿宋_GB2312" w:hAnsi="仿宋_GB2312" w:eastAsia="仿宋_GB2312" w:cs="仿宋_GB2312"/>
          <w:highlight w:val="none"/>
        </w:rPr>
        <w:t>（北京时间）。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八</w:t>
      </w:r>
      <w:r>
        <w:rPr>
          <w:rFonts w:hint="eastAsia" w:ascii="黑体" w:hAnsi="黑体" w:eastAsia="黑体" w:cs="黑体"/>
          <w:highlight w:val="none"/>
        </w:rPr>
        <w:t>、递交响应文件地点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响应文件必须在递交响应文件截止时间前送达谈判地点。逾期送达、密封和标注错误的响应文件，</w:t>
      </w:r>
      <w:r>
        <w:rPr>
          <w:rFonts w:hint="eastAsia" w:ascii="仿宋_GB2312" w:hAnsi="仿宋_GB2312" w:eastAsia="仿宋_GB2312" w:cs="仿宋_GB2312"/>
          <w:highlight w:val="none"/>
          <w:lang w:eastAsia="zh-CN"/>
        </w:rPr>
        <w:t>采购人</w:t>
      </w:r>
      <w:r>
        <w:rPr>
          <w:rFonts w:hint="eastAsia" w:ascii="仿宋_GB2312" w:hAnsi="仿宋_GB2312" w:eastAsia="仿宋_GB2312" w:cs="仿宋_GB2312"/>
          <w:highlight w:val="none"/>
        </w:rPr>
        <w:t>恕不接收。</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九、</w:t>
      </w:r>
      <w:r>
        <w:rPr>
          <w:rFonts w:hint="eastAsia" w:ascii="黑体" w:hAnsi="黑体" w:eastAsia="黑体" w:cs="黑体"/>
          <w:highlight w:val="none"/>
        </w:rPr>
        <w:t>响应文件开启时间</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202</w:t>
      </w:r>
      <w:r>
        <w:rPr>
          <w:rFonts w:hint="eastAsia" w:ascii="仿宋_GB2312" w:hAnsi="仿宋_GB2312" w:eastAsia="仿宋_GB2312" w:cs="仿宋_GB2312"/>
          <w:highlight w:val="none"/>
          <w:lang w:val="en-US" w:eastAsia="zh-CN"/>
        </w:rPr>
        <w:t>4</w:t>
      </w:r>
      <w:r>
        <w:rPr>
          <w:rFonts w:hint="eastAsia" w:ascii="仿宋_GB2312" w:hAnsi="仿宋_GB2312" w:eastAsia="仿宋_GB2312" w:cs="仿宋_GB2312"/>
          <w:highlight w:val="none"/>
        </w:rPr>
        <w:t>年</w:t>
      </w:r>
      <w:r>
        <w:rPr>
          <w:rFonts w:hint="eastAsia" w:ascii="仿宋_GB2312" w:hAnsi="仿宋_GB2312" w:eastAsia="仿宋_GB2312" w:cs="仿宋_GB2312"/>
          <w:highlight w:val="none"/>
          <w:lang w:val="en-US" w:eastAsia="zh-CN"/>
        </w:rPr>
        <w:t>1</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 xml:space="preserve">  </w:t>
      </w:r>
      <w:r>
        <w:rPr>
          <w:rFonts w:hint="eastAsia" w:ascii="仿宋_GB2312" w:hAnsi="仿宋_GB2312" w:eastAsia="仿宋_GB2312" w:cs="仿宋_GB2312"/>
          <w:highlight w:val="none"/>
        </w:rPr>
        <w:t>日</w:t>
      </w:r>
      <w:r>
        <w:rPr>
          <w:rFonts w:hint="eastAsia" w:ascii="仿宋_GB2312" w:hAnsi="仿宋_GB2312" w:eastAsia="仿宋_GB2312" w:cs="仿宋_GB2312"/>
          <w:highlight w:val="none"/>
          <w:lang w:val="en-US" w:eastAsia="zh-CN"/>
        </w:rPr>
        <w:t xml:space="preserve">  </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00</w:t>
      </w:r>
      <w:r>
        <w:rPr>
          <w:rFonts w:hint="eastAsia" w:ascii="仿宋_GB2312" w:hAnsi="仿宋_GB2312" w:eastAsia="仿宋_GB2312" w:cs="仿宋_GB2312"/>
          <w:highlight w:val="none"/>
        </w:rPr>
        <w:t>（北京时间）在谈判地点开启。</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十、</w:t>
      </w:r>
      <w:r>
        <w:rPr>
          <w:rFonts w:hint="eastAsia" w:ascii="黑体" w:hAnsi="黑体" w:eastAsia="黑体" w:cs="黑体"/>
          <w:highlight w:val="none"/>
        </w:rPr>
        <w:t>谈判地点</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达州市南外通达东路200号。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十</w:t>
      </w:r>
      <w:r>
        <w:rPr>
          <w:rFonts w:hint="eastAsia" w:ascii="黑体" w:hAnsi="黑体" w:eastAsia="黑体" w:cs="黑体"/>
          <w:highlight w:val="none"/>
          <w:lang w:val="en-US" w:eastAsia="zh-CN"/>
        </w:rPr>
        <w:t>一</w:t>
      </w:r>
      <w:r>
        <w:rPr>
          <w:rFonts w:hint="eastAsia" w:ascii="黑体" w:hAnsi="黑体" w:eastAsia="黑体" w:cs="黑体"/>
          <w:highlight w:val="none"/>
        </w:rPr>
        <w:t>、联系方式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采购人：达州市投资有限公司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地    址：达州市南外通达东路200号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联 系 人：杨老师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联系电话：0818-</w:t>
      </w:r>
      <w:r>
        <w:rPr>
          <w:rFonts w:hint="eastAsia" w:ascii="仿宋_GB2312" w:hAnsi="仿宋_GB2312" w:eastAsia="仿宋_GB2312" w:cs="仿宋_GB2312"/>
          <w:highlight w:val="none"/>
          <w:lang w:val="en-US" w:eastAsia="zh-CN"/>
        </w:rPr>
        <w:t>2532703</w:t>
      </w: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spacing w:line="480" w:lineRule="auto"/>
        <w:jc w:val="center"/>
        <w:rPr>
          <w:rFonts w:hint="eastAsia" w:ascii="方正小标宋简体" w:hAnsi="方正小标宋简体" w:eastAsia="方正小标宋简体" w:cs="方正小标宋简体"/>
          <w:b w:val="0"/>
          <w:bCs w:val="0"/>
          <w:sz w:val="32"/>
          <w:szCs w:val="40"/>
          <w:highlight w:val="none"/>
        </w:rPr>
      </w:pPr>
      <w:r>
        <w:rPr>
          <w:rFonts w:hint="eastAsia" w:ascii="方正小标宋简体" w:hAnsi="方正小标宋简体" w:eastAsia="方正小标宋简体" w:cs="方正小标宋简体"/>
          <w:b w:val="0"/>
          <w:bCs w:val="0"/>
          <w:sz w:val="32"/>
          <w:szCs w:val="40"/>
          <w:highlight w:val="none"/>
        </w:rPr>
        <w:t>第二章  谈判须知</w:t>
      </w:r>
    </w:p>
    <w:p>
      <w:pPr>
        <w:spacing w:line="480" w:lineRule="auto"/>
        <w:jc w:val="center"/>
        <w:rPr>
          <w:rFonts w:hint="eastAsia" w:ascii="黑体" w:hAnsi="黑体" w:eastAsia="黑体" w:cs="黑体"/>
          <w:b w:val="0"/>
          <w:bCs w:val="0"/>
          <w:sz w:val="32"/>
          <w:szCs w:val="40"/>
          <w:highlight w:val="none"/>
        </w:rPr>
      </w:pPr>
      <w:r>
        <w:rPr>
          <w:rFonts w:hint="eastAsia" w:ascii="黑体" w:hAnsi="黑体" w:eastAsia="黑体" w:cs="黑体"/>
          <w:b w:val="0"/>
          <w:bCs w:val="0"/>
          <w:sz w:val="32"/>
          <w:szCs w:val="40"/>
          <w:highlight w:val="none"/>
        </w:rPr>
        <w:t>一、供应商须知附表</w:t>
      </w:r>
    </w:p>
    <w:tbl>
      <w:tblPr>
        <w:tblStyle w:val="8"/>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26" w:hRule="exact"/>
          <w:tblHeader/>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序号</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应知事项</w:t>
            </w:r>
          </w:p>
        </w:tc>
        <w:tc>
          <w:tcPr>
            <w:tcW w:w="6084"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056"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bookmarkStart w:id="78" w:name="_GoBack"/>
            <w:r>
              <w:rPr>
                <w:rFonts w:hint="eastAsia" w:ascii="仿宋_GB2312" w:hAnsi="仿宋_GB2312" w:eastAsia="仿宋_GB2312" w:cs="仿宋_GB2312"/>
                <w:sz w:val="28"/>
                <w:szCs w:val="28"/>
                <w:highlight w:val="none"/>
              </w:rPr>
              <w:t>1</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sz w:val="28"/>
                <w:szCs w:val="28"/>
                <w:highlight w:val="none"/>
              </w:rPr>
              <w:t>采购限价</w:t>
            </w:r>
            <w:r>
              <w:rPr>
                <w:rFonts w:hint="eastAsia" w:ascii="仿宋_GB2312" w:hAnsi="仿宋_GB2312" w:eastAsia="仿宋_GB2312" w:cs="仿宋_GB2312"/>
                <w:sz w:val="28"/>
                <w:szCs w:val="28"/>
                <w:highlight w:val="none"/>
                <w:lang w:val="en-US" w:eastAsia="zh-CN"/>
              </w:rPr>
              <w:t>/报价要求</w:t>
            </w:r>
            <w:r>
              <w:rPr>
                <w:rFonts w:hint="eastAsia" w:ascii="仿宋_GB2312" w:hAnsi="仿宋_GB2312" w:eastAsia="仿宋_GB2312" w:cs="仿宋_GB2312"/>
                <w:sz w:val="28"/>
                <w:szCs w:val="28"/>
                <w:highlight w:val="none"/>
              </w:rPr>
              <w:t>（实质性要求）</w:t>
            </w:r>
          </w:p>
        </w:tc>
        <w:tc>
          <w:tcPr>
            <w:tcW w:w="6084"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采购</w:t>
            </w:r>
            <w:r>
              <w:rPr>
                <w:rFonts w:hint="eastAsia" w:ascii="仿宋_GB2312" w:hAnsi="仿宋_GB2312" w:eastAsia="仿宋_GB2312" w:cs="仿宋_GB2312"/>
                <w:sz w:val="28"/>
                <w:szCs w:val="28"/>
                <w:highlight w:val="none"/>
              </w:rPr>
              <w:t>限价：</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①勘察费：按《工程勘察设计收费管理规定》（计价格〔2002〕10号）标准下浮不低于40%;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sz w:val="28"/>
                <w:szCs w:val="28"/>
                <w:highlight w:val="none"/>
                <w:lang w:val="en-US" w:eastAsia="zh-CN"/>
              </w:rPr>
              <w:t>②</w:t>
            </w:r>
            <w:r>
              <w:rPr>
                <w:rFonts w:hint="eastAsia" w:ascii="仿宋_GB2312" w:hAnsi="仿宋_GB2312" w:eastAsia="仿宋_GB2312" w:cs="仿宋_GB2312"/>
                <w:kern w:val="0"/>
                <w:sz w:val="28"/>
                <w:szCs w:val="28"/>
                <w:highlight w:val="none"/>
                <w:lang w:val="en-US" w:eastAsia="zh-CN"/>
              </w:rPr>
              <w:t>设计费（含工程量清单及预算控制价编制）：设计费(含工程量清单及预算控制价编制)参照《工程勘察设计收费管理规定》（计价格〔2002〕10号）标准下浮不低于30%作为控制价。</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sz w:val="28"/>
                <w:szCs w:val="28"/>
                <w:highlight w:val="none"/>
                <w:lang w:val="en-US" w:eastAsia="zh-CN"/>
              </w:rPr>
              <w:t>报价要求</w:t>
            </w:r>
            <w:r>
              <w:rPr>
                <w:rFonts w:hint="eastAsia" w:ascii="仿宋_GB2312" w:hAnsi="仿宋_GB2312" w:eastAsia="仿宋_GB2312" w:cs="仿宋_GB2312"/>
                <w:kern w:val="0"/>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①超过采购预算的报价无效；</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FF0000"/>
                <w:sz w:val="28"/>
                <w:szCs w:val="28"/>
                <w:highlight w:val="none"/>
                <w:lang w:eastAsia="zh-CN"/>
              </w:rPr>
            </w:pPr>
            <w:r>
              <w:rPr>
                <w:rFonts w:hint="eastAsia" w:ascii="仿宋_GB2312" w:hAnsi="仿宋_GB2312" w:eastAsia="仿宋_GB2312" w:cs="仿宋_GB2312"/>
                <w:sz w:val="28"/>
                <w:szCs w:val="28"/>
                <w:highlight w:val="none"/>
                <w:lang w:val="en-US" w:eastAsia="zh-CN"/>
              </w:rPr>
              <w:t>②</w:t>
            </w:r>
            <w:r>
              <w:rPr>
                <w:rFonts w:hint="eastAsia" w:ascii="仿宋_GB2312" w:hAnsi="仿宋_GB2312" w:eastAsia="仿宋_GB2312" w:cs="仿宋_GB2312"/>
                <w:sz w:val="28"/>
                <w:szCs w:val="28"/>
                <w:highlight w:val="none"/>
                <w:lang w:eastAsia="zh-CN"/>
              </w:rPr>
              <w:t>限价的基础上报统一的下浮率。</w:t>
            </w:r>
          </w:p>
        </w:tc>
      </w:tr>
      <w:bookmarkEnd w:id="78"/>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08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结算要求</w:t>
            </w:r>
          </w:p>
          <w:p>
            <w:pPr>
              <w:spacing w:line="408" w:lineRule="auto"/>
              <w:jc w:val="center"/>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sz w:val="28"/>
                <w:szCs w:val="28"/>
                <w:highlight w:val="none"/>
              </w:rPr>
              <w:t>（实质性要求）</w:t>
            </w:r>
          </w:p>
        </w:tc>
        <w:tc>
          <w:tcPr>
            <w:tcW w:w="6084" w:type="dxa"/>
            <w:noWrap w:val="0"/>
            <w:vAlign w:val="center"/>
          </w:tcPr>
          <w:p>
            <w:pPr>
              <w:spacing w:line="408" w:lineRule="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①勘察费：最终结算费用以实际完成的勘察工作量结合中标费率进行计算。</w:t>
            </w:r>
          </w:p>
          <w:p>
            <w:pPr>
              <w:spacing w:line="408" w:lineRule="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sz w:val="28"/>
                <w:szCs w:val="28"/>
                <w:highlight w:val="none"/>
                <w:lang w:val="en-US" w:eastAsia="zh-CN"/>
              </w:rPr>
              <w:t>②设计费</w:t>
            </w:r>
            <w:r>
              <w:rPr>
                <w:rFonts w:hint="eastAsia" w:ascii="仿宋_GB2312" w:hAnsi="仿宋_GB2312" w:eastAsia="仿宋_GB2312" w:cs="仿宋_GB2312"/>
                <w:kern w:val="0"/>
                <w:sz w:val="28"/>
                <w:szCs w:val="28"/>
                <w:highlight w:val="none"/>
                <w:lang w:val="en-US" w:eastAsia="zh-CN"/>
              </w:rPr>
              <w:t>（含工程量清单及预算控制价编制）</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kern w:val="0"/>
                <w:sz w:val="28"/>
                <w:szCs w:val="28"/>
                <w:highlight w:val="none"/>
                <w:lang w:val="en-US" w:eastAsia="zh-CN"/>
              </w:rPr>
              <w:t>最终结算费用以审核后预算控制价为基数，结合中标下浮率进行计算，（其中，专业调整系数:1.00、工程复杂程度调整系数:0.85（I级）、附加调整系数:1.0）工程量清单及预算控制价编制按基本设计收费的10%计算后，按照设计费中标费率进行下浮)。</w:t>
            </w:r>
          </w:p>
          <w:p>
            <w:pPr>
              <w:pStyle w:val="2"/>
              <w:rPr>
                <w:rFonts w:hint="eastAsia" w:eastAsia="宋体"/>
                <w:highlight w:val="none"/>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01"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低于成本价</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不正当竞争预防措施（实质性要求）</w:t>
            </w:r>
          </w:p>
        </w:tc>
        <w:tc>
          <w:tcPr>
            <w:tcW w:w="6084" w:type="dxa"/>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在评审过程中，谈判小组认为供应商的报价明显低于其他供应商的报价，有可能影响产品质量或者不能诚信履约的，谈判小组应当要求其在谈判现场合理的时间内提供书面说明，并提交相关证明材料，供应商不能证明其报价合理性的，谈判小组应当将其作为无效处理。</w:t>
            </w:r>
          </w:p>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2、供应商的书面说明材料应当按照国家财务会计制度的规定要求，逐项就供应商提供的货物、工程和服务的主营业务成本、税金及附加、销售费用、管理费用、财务费用等成本构成事项详细陈述。</w:t>
            </w:r>
          </w:p>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w:t>
            </w:r>
          </w:p>
        </w:tc>
        <w:tc>
          <w:tcPr>
            <w:tcW w:w="2409" w:type="dxa"/>
            <w:noWrap w:val="0"/>
            <w:vAlign w:val="center"/>
          </w:tcPr>
          <w:p>
            <w:pPr>
              <w:spacing w:line="432"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小微企业规定和失信企业</w:t>
            </w:r>
            <w:r>
              <w:rPr>
                <w:rFonts w:hint="eastAsia" w:ascii="仿宋_GB2312" w:hAnsi="仿宋_GB2312" w:eastAsia="仿宋_GB2312" w:cs="仿宋_GB2312"/>
                <w:color w:val="000000"/>
                <w:sz w:val="28"/>
                <w:szCs w:val="28"/>
                <w:highlight w:val="none"/>
              </w:rPr>
              <w:t>惩戒</w:t>
            </w:r>
          </w:p>
          <w:p>
            <w:pPr>
              <w:spacing w:line="432"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（实质性要求）</w:t>
            </w:r>
          </w:p>
        </w:tc>
        <w:tc>
          <w:tcPr>
            <w:tcW w:w="6084" w:type="dxa"/>
            <w:noWrap w:val="0"/>
            <w:vAlign w:val="top"/>
          </w:tcPr>
          <w:p>
            <w:pPr>
              <w:spacing w:line="432"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一、小微企业规定</w:t>
            </w:r>
          </w:p>
          <w:p>
            <w:pPr>
              <w:spacing w:line="432"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1、根据《政府采购促进中小企业发展管理办法》（财库〔2020〕46 号）和《关于进一步加大政府采购支持中小企业力度的通知》（财库〔2022〕19号）的规定,对小型和微型企业产品的价格给予20%的价格扣除，用扣除后的价格参与评审。</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2、参加采购活动的中小企业应当提供《中小企业声明函》原件。</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3、监狱企业应当提供《监狱企业证明》原件。</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4、残疾人福利性单位应当提供《残疾人福利性单位声明函》原件。</w:t>
            </w:r>
          </w:p>
          <w:p>
            <w:pPr>
              <w:spacing w:line="432" w:lineRule="auto"/>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5、本项目采购内容对应的中小企业划分标准所属行业为: 其他未列明行业</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水利、环境和公共设施管理业</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w:t>
            </w:r>
          </w:p>
          <w:p>
            <w:pPr>
              <w:spacing w:line="432"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二、失信企业</w:t>
            </w:r>
            <w:r>
              <w:rPr>
                <w:rFonts w:hint="eastAsia" w:ascii="仿宋_GB2312" w:hAnsi="仿宋_GB2312" w:eastAsia="仿宋_GB2312" w:cs="仿宋_GB2312"/>
                <w:color w:val="000000"/>
                <w:sz w:val="28"/>
                <w:szCs w:val="28"/>
                <w:highlight w:val="none"/>
              </w:rPr>
              <w:t>惩戒</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1、失信企业严格按照《四川省公共资源交易领域严重失信联合惩戒实施办法》(川发改信用规〔2019〕405号)和《关于对政府采购领域严重违法失信主体开展联合惩戒的合作备忘录》（发改财金〔2018〕1614号）执行。</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5"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谈判保证金</w:t>
            </w:r>
          </w:p>
        </w:tc>
        <w:tc>
          <w:tcPr>
            <w:tcW w:w="6084" w:type="dxa"/>
            <w:noWrap w:val="0"/>
            <w:vAlign w:val="center"/>
          </w:tcPr>
          <w:p>
            <w:pPr>
              <w:spacing w:line="408" w:lineRule="auto"/>
              <w:ind w:firstLine="560" w:firstLineChars="200"/>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sz w:val="28"/>
                <w:szCs w:val="28"/>
                <w:highlight w:val="none"/>
              </w:rPr>
              <w:t>本项目不收取谈判保证金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履约保证金</w:t>
            </w:r>
          </w:p>
        </w:tc>
        <w:tc>
          <w:tcPr>
            <w:tcW w:w="6084" w:type="dxa"/>
            <w:noWrap w:val="0"/>
            <w:vAlign w:val="center"/>
          </w:tcPr>
          <w:p>
            <w:pPr>
              <w:pStyle w:val="2"/>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本项目不收取履约保证金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7</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color w:val="auto"/>
                <w:sz w:val="28"/>
                <w:szCs w:val="28"/>
                <w:highlight w:val="none"/>
              </w:rPr>
              <w:t>竞争性谈判文件咨询</w:t>
            </w:r>
          </w:p>
        </w:tc>
        <w:tc>
          <w:tcPr>
            <w:tcW w:w="6084" w:type="dxa"/>
            <w:noWrap w:val="0"/>
            <w:vAlign w:val="center"/>
          </w:tcPr>
          <w:p>
            <w:pPr>
              <w:spacing w:line="408" w:lineRule="auto"/>
              <w:ind w:firstLine="280" w:firstLineChars="100"/>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color w:val="auto"/>
                <w:sz w:val="28"/>
                <w:szCs w:val="28"/>
                <w:highlight w:val="none"/>
              </w:rPr>
              <w:t>联系人：</w:t>
            </w:r>
            <w:r>
              <w:rPr>
                <w:rFonts w:hint="eastAsia" w:ascii="仿宋_GB2312" w:hAnsi="仿宋_GB2312" w:eastAsia="仿宋_GB2312" w:cs="仿宋_GB2312"/>
                <w:color w:val="auto"/>
                <w:sz w:val="28"/>
                <w:szCs w:val="28"/>
                <w:highlight w:val="none"/>
                <w:lang w:eastAsia="zh-CN"/>
              </w:rPr>
              <w:t>杨老师</w:t>
            </w:r>
            <w:r>
              <w:rPr>
                <w:rFonts w:hint="eastAsia" w:ascii="仿宋_GB2312" w:hAnsi="仿宋_GB2312" w:eastAsia="仿宋_GB2312" w:cs="仿宋_GB2312"/>
                <w:color w:val="auto"/>
                <w:sz w:val="28"/>
                <w:szCs w:val="28"/>
                <w:highlight w:val="none"/>
              </w:rPr>
              <w:t xml:space="preserve">  联系电话：</w:t>
            </w:r>
            <w:r>
              <w:rPr>
                <w:rFonts w:hint="eastAsia" w:ascii="仿宋_GB2312" w:hAnsi="仿宋_GB2312" w:eastAsia="仿宋_GB2312" w:cs="仿宋_GB2312"/>
                <w:sz w:val="28"/>
                <w:szCs w:val="28"/>
                <w:highlight w:val="none"/>
              </w:rPr>
              <w:t>0818-</w:t>
            </w:r>
            <w:r>
              <w:rPr>
                <w:rFonts w:hint="eastAsia" w:ascii="仿宋_GB2312" w:hAnsi="仿宋_GB2312" w:eastAsia="仿宋_GB2312" w:cs="仿宋_GB2312"/>
                <w:sz w:val="28"/>
                <w:szCs w:val="28"/>
                <w:highlight w:val="none"/>
                <w:lang w:val="en-US" w:eastAsia="zh-CN"/>
              </w:rPr>
              <w:t>2532703</w:t>
            </w:r>
            <w:r>
              <w:rPr>
                <w:rFonts w:hint="eastAsia" w:ascii="仿宋_GB2312" w:hAnsi="仿宋_GB2312" w:eastAsia="仿宋_GB2312" w:cs="仿宋_GB2312"/>
                <w:color w:val="auto"/>
                <w:sz w:val="28"/>
                <w:szCs w:val="28"/>
                <w:highlight w:val="none"/>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8</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联合体谈判</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本项目不接受联合体谈判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9</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采购方式</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竞争性谈判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10</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评审方法</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最低评标价法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11</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进口产品</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32" w:lineRule="auto"/>
              <w:ind w:firstLine="560" w:firstLineChars="200"/>
              <w:rPr>
                <w:rFonts w:hint="eastAsia" w:ascii="仿宋_GB2312" w:hAnsi="仿宋_GB2312" w:eastAsia="仿宋_GB2312" w:cs="仿宋_GB2312"/>
                <w:sz w:val="28"/>
                <w:szCs w:val="28"/>
                <w:highlight w:val="none"/>
              </w:rPr>
            </w:pPr>
            <w:bookmarkStart w:id="9" w:name="PO_默认文件内容_10"/>
            <w:r>
              <w:rPr>
                <w:rFonts w:hint="eastAsia" w:ascii="仿宋_GB2312" w:hAnsi="仿宋_GB2312" w:eastAsia="仿宋_GB2312" w:cs="仿宋_GB2312"/>
                <w:sz w:val="28"/>
                <w:szCs w:val="28"/>
                <w:highlight w:val="none"/>
              </w:rPr>
              <w:t>本项目竞争性谈判文件中未载明“允许采购进口产品”的产品，拒绝进口产品参与竞争，供应商以进口产品响应时，其响应文件按无效处理。载明“允许采购进口产品”的产品，不限制国产产品参与竞争。</w:t>
            </w:r>
            <w:bookmarkEnd w:id="9"/>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12</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国家规定的强制采购范围内产品评审</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本项目采购需求中如涉及“</w:t>
            </w:r>
            <w:r>
              <w:rPr>
                <w:rFonts w:hint="eastAsia" w:ascii="仿宋_GB2312" w:hAnsi="仿宋_GB2312" w:eastAsia="仿宋_GB2312" w:cs="仿宋_GB2312"/>
                <w:color w:val="000000"/>
                <w:sz w:val="28"/>
                <w:szCs w:val="28"/>
                <w:highlight w:val="none"/>
              </w:rPr>
              <w:t>政府采购节能产品、环境标志产品实施品目清单</w:t>
            </w:r>
            <w:r>
              <w:rPr>
                <w:rFonts w:hint="eastAsia" w:ascii="仿宋_GB2312" w:hAnsi="仿宋_GB2312" w:eastAsia="仿宋_GB2312" w:cs="仿宋_GB2312"/>
                <w:sz w:val="28"/>
                <w:szCs w:val="28"/>
                <w:highlight w:val="none"/>
              </w:rPr>
              <w:t>”的强制采购产品，</w:t>
            </w:r>
            <w:r>
              <w:rPr>
                <w:rFonts w:hint="eastAsia" w:ascii="仿宋_GB2312" w:hAnsi="仿宋_GB2312" w:eastAsia="仿宋_GB2312" w:cs="仿宋_GB2312"/>
                <w:color w:val="000000"/>
                <w:sz w:val="28"/>
                <w:szCs w:val="28"/>
                <w:highlight w:val="none"/>
              </w:rPr>
              <w:t>提供国家确定的认证机构出具处于有效期之内的节能产品、环境标志产品认证证书</w:t>
            </w:r>
            <w:r>
              <w:rPr>
                <w:rFonts w:hint="eastAsia" w:ascii="仿宋_GB2312" w:hAnsi="仿宋_GB2312" w:eastAsia="仿宋_GB2312" w:cs="仿宋_GB2312"/>
                <w:sz w:val="28"/>
                <w:szCs w:val="28"/>
                <w:highlight w:val="none"/>
              </w:rPr>
              <w:t>，否则作为无效响应处理。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13</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国家规定的优先采购范围内产品评审</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本项目采购需求</w:t>
            </w:r>
            <w:r>
              <w:rPr>
                <w:rFonts w:hint="eastAsia" w:ascii="仿宋_GB2312" w:hAnsi="仿宋_GB2312" w:eastAsia="仿宋_GB2312" w:cs="仿宋_GB2312"/>
                <w:color w:val="000000"/>
                <w:sz w:val="28"/>
                <w:szCs w:val="28"/>
                <w:highlight w:val="none"/>
              </w:rPr>
              <w:t>中如涉及政府采购优先采购范围的节能产品或者环境标志产品或者无线局域网产品的，提供国家确定的认证机构出具处于有效期之内的节能产品、环境标志产品、无线局域网产品认证证书</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color w:val="000000"/>
                <w:sz w:val="28"/>
                <w:szCs w:val="28"/>
                <w:highlight w:val="none"/>
              </w:rPr>
              <w:t>报价相同的，本项目实行优先采购。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14</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信息安全产品</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根据《关于信息安全产品实施政府采购的通知》（财库</w:t>
            </w:r>
            <w:r>
              <w:rPr>
                <w:rFonts w:hint="eastAsia" w:ascii="仿宋_GB2312" w:hAnsi="仿宋_GB2312" w:eastAsia="仿宋_GB2312" w:cs="仿宋_GB2312"/>
                <w:kern w:val="0"/>
                <w:sz w:val="28"/>
                <w:szCs w:val="28"/>
                <w:highlight w:val="none"/>
                <w:lang w:val="en-US" w:eastAsia="zh-CN"/>
              </w:rPr>
              <w:t>〔2010〕</w:t>
            </w:r>
            <w:r>
              <w:rPr>
                <w:rFonts w:hint="eastAsia" w:ascii="仿宋_GB2312" w:hAnsi="仿宋_GB2312" w:eastAsia="仿宋_GB2312" w:cs="仿宋_GB2312"/>
                <w:color w:val="000000"/>
                <w:sz w:val="28"/>
                <w:szCs w:val="28"/>
                <w:highlight w:val="none"/>
              </w:rPr>
              <w:t>48号）要求：投标产品如为</w:t>
            </w:r>
            <w:r>
              <w:rPr>
                <w:rFonts w:hint="eastAsia" w:ascii="仿宋_GB2312" w:hAnsi="仿宋_GB2312" w:eastAsia="仿宋_GB2312" w:cs="仿宋_GB2312"/>
                <w:sz w:val="28"/>
                <w:szCs w:val="28"/>
                <w:highlight w:val="none"/>
              </w:rPr>
              <w:t>信息安全产品，</w:t>
            </w:r>
            <w:r>
              <w:rPr>
                <w:rFonts w:hint="eastAsia" w:ascii="仿宋_GB2312" w:hAnsi="仿宋_GB2312" w:eastAsia="仿宋_GB2312" w:cs="仿宋_GB2312"/>
                <w:color w:val="000000"/>
                <w:sz w:val="28"/>
                <w:szCs w:val="28"/>
                <w:highlight w:val="none"/>
              </w:rPr>
              <w:t>供应商应当提供由中国信息安全认证中心（现已更名为：中国网络安全审查技术与认证中心）按国家标准认证颁发的有效认证证书。</w:t>
            </w:r>
          </w:p>
        </w:tc>
      </w:tr>
    </w:tbl>
    <w:p>
      <w:pPr>
        <w:pStyle w:val="3"/>
        <w:keepNext w:val="0"/>
        <w:keepLines w:val="0"/>
        <w:pageBreakBefore w:val="0"/>
        <w:widowControl w:val="0"/>
        <w:kinsoku/>
        <w:wordWrap/>
        <w:overflowPunct/>
        <w:topLinePunct w:val="0"/>
        <w:autoSpaceDE/>
        <w:autoSpaceDN/>
        <w:bidi w:val="0"/>
        <w:spacing w:before="0" w:after="0" w:line="578" w:lineRule="exact"/>
        <w:jc w:val="center"/>
        <w:rPr>
          <w:rFonts w:hint="eastAsia" w:ascii="宋体" w:hAnsi="宋体" w:eastAsia="宋体"/>
          <w:bCs w:val="0"/>
          <w:color w:val="000000"/>
          <w:highlight w:val="none"/>
        </w:rPr>
      </w:pPr>
      <w:r>
        <w:rPr>
          <w:rFonts w:hint="eastAsia" w:ascii="宋体" w:hAnsi="宋体" w:eastAsia="宋体"/>
          <w:bCs w:val="0"/>
          <w:color w:val="000000"/>
          <w:highlight w:val="none"/>
        </w:rPr>
        <w:br w:type="page"/>
      </w:r>
      <w:r>
        <w:rPr>
          <w:rFonts w:hint="eastAsia" w:ascii="黑体" w:hAnsi="黑体" w:eastAsia="黑体" w:cs="黑体"/>
          <w:b w:val="0"/>
          <w:bCs/>
          <w:color w:val="000000"/>
          <w:highlight w:val="none"/>
        </w:rPr>
        <w:t>二、总  则</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10" w:name="_Toc183682342"/>
      <w:bookmarkStart w:id="11" w:name="_Toc183582205"/>
      <w:bookmarkStart w:id="12" w:name="_Toc217446034"/>
      <w:r>
        <w:rPr>
          <w:rFonts w:hint="eastAsia" w:ascii="仿宋_GB2312" w:hAnsi="仿宋_GB2312" w:eastAsia="仿宋_GB2312" w:cs="仿宋_GB2312"/>
          <w:b/>
          <w:bCs/>
          <w:color w:val="000000"/>
          <w:sz w:val="32"/>
          <w:szCs w:val="32"/>
          <w:highlight w:val="none"/>
        </w:rPr>
        <w:t>1.</w:t>
      </w:r>
      <w:bookmarkEnd w:id="10"/>
      <w:bookmarkEnd w:id="11"/>
      <w:r>
        <w:rPr>
          <w:rFonts w:hint="eastAsia" w:ascii="仿宋_GB2312" w:hAnsi="仿宋_GB2312" w:eastAsia="仿宋_GB2312" w:cs="仿宋_GB2312"/>
          <w:b/>
          <w:bCs/>
          <w:color w:val="000000"/>
          <w:sz w:val="32"/>
          <w:szCs w:val="32"/>
          <w:highlight w:val="none"/>
        </w:rPr>
        <w:t>适用范围</w:t>
      </w:r>
      <w:bookmarkEnd w:id="12"/>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1.1 本谈判文件仅适用于本次谈判所叙述的</w:t>
      </w:r>
      <w:r>
        <w:rPr>
          <w:rFonts w:hint="eastAsia" w:ascii="仿宋_GB2312" w:hAnsi="仿宋_GB2312" w:eastAsia="仿宋_GB2312" w:cs="仿宋_GB2312"/>
          <w:sz w:val="32"/>
          <w:szCs w:val="32"/>
          <w:highlight w:val="none"/>
        </w:rPr>
        <w:t>项目采购。</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1.2 本谈判文件的解释权</w:t>
      </w:r>
      <w:r>
        <w:rPr>
          <w:rFonts w:hint="eastAsia" w:ascii="仿宋_GB2312" w:hAnsi="仿宋_GB2312" w:eastAsia="仿宋_GB2312" w:cs="仿宋_GB2312"/>
          <w:sz w:val="32"/>
          <w:szCs w:val="32"/>
          <w:highlight w:val="none"/>
        </w:rPr>
        <w:t>归</w:t>
      </w:r>
      <w:r>
        <w:rPr>
          <w:rFonts w:hint="eastAsia" w:ascii="仿宋_GB2312" w:hAnsi="仿宋_GB2312" w:eastAsia="仿宋_GB2312" w:cs="仿宋_GB2312"/>
          <w:color w:val="000000"/>
          <w:sz w:val="32"/>
          <w:szCs w:val="32"/>
          <w:highlight w:val="none"/>
        </w:rPr>
        <w:t>采购人</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13" w:name="_Toc183682343"/>
      <w:bookmarkStart w:id="14" w:name="_Toc217446035"/>
      <w:bookmarkStart w:id="15" w:name="_Toc183582206"/>
      <w:r>
        <w:rPr>
          <w:rFonts w:hint="eastAsia" w:ascii="仿宋_GB2312" w:hAnsi="仿宋_GB2312" w:eastAsia="仿宋_GB2312" w:cs="仿宋_GB2312"/>
          <w:b/>
          <w:bCs/>
          <w:color w:val="000000"/>
          <w:sz w:val="32"/>
          <w:szCs w:val="32"/>
          <w:highlight w:val="none"/>
        </w:rPr>
        <w:t>2.</w:t>
      </w:r>
      <w:bookmarkEnd w:id="13"/>
      <w:bookmarkEnd w:id="14"/>
      <w:bookmarkEnd w:id="15"/>
      <w:r>
        <w:rPr>
          <w:rFonts w:hint="eastAsia" w:ascii="仿宋_GB2312" w:hAnsi="仿宋_GB2312" w:eastAsia="仿宋_GB2312" w:cs="仿宋_GB2312"/>
          <w:b/>
          <w:bCs/>
          <w:color w:val="000000"/>
          <w:sz w:val="32"/>
          <w:szCs w:val="32"/>
          <w:highlight w:val="none"/>
        </w:rPr>
        <w:t>采购主体</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2.1本次谈判的采购人是</w:t>
      </w:r>
      <w:r>
        <w:rPr>
          <w:rFonts w:hint="eastAsia" w:ascii="仿宋_GB2312" w:hAnsi="仿宋_GB2312" w:eastAsia="仿宋_GB2312" w:cs="仿宋_GB2312"/>
          <w:color w:val="000000"/>
          <w:kern w:val="0"/>
          <w:sz w:val="32"/>
          <w:szCs w:val="32"/>
          <w:highlight w:val="none"/>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16" w:name="_Toc217446036"/>
      <w:bookmarkStart w:id="17" w:name="_Toc183582207"/>
      <w:bookmarkStart w:id="18" w:name="_Toc183682344"/>
      <w:bookmarkStart w:id="19" w:name="_Toc217390843"/>
      <w:bookmarkStart w:id="20" w:name="_Toc183682345"/>
      <w:bookmarkStart w:id="21" w:name="_Toc183582208"/>
      <w:bookmarkStart w:id="22" w:name="_Toc217446037"/>
      <w:r>
        <w:rPr>
          <w:rFonts w:hint="eastAsia" w:ascii="仿宋_GB2312" w:hAnsi="仿宋_GB2312" w:eastAsia="仿宋_GB2312" w:cs="仿宋_GB2312"/>
          <w:b/>
          <w:bCs/>
          <w:color w:val="000000"/>
          <w:sz w:val="32"/>
          <w:szCs w:val="32"/>
          <w:highlight w:val="none"/>
        </w:rPr>
        <w:t>3.合格</w:t>
      </w:r>
      <w:bookmarkEnd w:id="16"/>
      <w:bookmarkEnd w:id="17"/>
      <w:bookmarkEnd w:id="18"/>
      <w:bookmarkEnd w:id="19"/>
      <w:r>
        <w:rPr>
          <w:rFonts w:hint="eastAsia" w:ascii="仿宋_GB2312" w:hAnsi="仿宋_GB2312" w:eastAsia="仿宋_GB2312" w:cs="仿宋_GB2312"/>
          <w:b/>
          <w:bCs/>
          <w:color w:val="000000"/>
          <w:sz w:val="32"/>
          <w:szCs w:val="32"/>
          <w:highlight w:val="none"/>
        </w:rPr>
        <w:t>供应商（实质性要求）</w:t>
      </w:r>
    </w:p>
    <w:p>
      <w:pPr>
        <w:pStyle w:val="10"/>
        <w:keepNext w:val="0"/>
        <w:keepLines w:val="0"/>
        <w:pageBreakBefore w:val="0"/>
        <w:widowControl w:val="0"/>
        <w:kinsoku/>
        <w:wordWrap/>
        <w:overflowPunct/>
        <w:topLinePunct w:val="0"/>
        <w:autoSpaceDE/>
        <w:autoSpaceDN/>
        <w:bidi w:val="0"/>
        <w:spacing w:before="156" w:line="578" w:lineRule="exact"/>
        <w:ind w:left="1"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合格供应商应具备以下条件：</w:t>
      </w:r>
    </w:p>
    <w:p>
      <w:pPr>
        <w:pStyle w:val="10"/>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3.1具备法律法规和本采购文件规定的资格条件；</w:t>
      </w:r>
    </w:p>
    <w:p>
      <w:pPr>
        <w:pStyle w:val="10"/>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3.2不属于禁止参加本项目采购活动的供应商；</w:t>
      </w:r>
    </w:p>
    <w:p>
      <w:pPr>
        <w:pStyle w:val="10"/>
        <w:keepNext w:val="0"/>
        <w:keepLines w:val="0"/>
        <w:pageBreakBefore w:val="0"/>
        <w:widowControl w:val="0"/>
        <w:kinsoku/>
        <w:wordWrap/>
        <w:overflowPunct/>
        <w:topLinePunct w:val="0"/>
        <w:autoSpaceDE/>
        <w:autoSpaceDN/>
        <w:bidi w:val="0"/>
        <w:spacing w:line="578" w:lineRule="exact"/>
        <w:ind w:left="1"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3.3按规定获取了谈判文件，属于实质性参加政府采购活动的供应商。</w:t>
      </w:r>
    </w:p>
    <w:bookmarkEnd w:id="20"/>
    <w:bookmarkEnd w:id="21"/>
    <w:bookmarkEnd w:id="22"/>
    <w:p>
      <w:pPr>
        <w:keepNext w:val="0"/>
        <w:keepLines w:val="0"/>
        <w:pageBreakBefore w:val="0"/>
        <w:widowControl w:val="0"/>
        <w:kinsoku/>
        <w:wordWrap/>
        <w:overflowPunct/>
        <w:topLinePunct w:val="0"/>
        <w:autoSpaceDE/>
        <w:autoSpaceDN/>
        <w:bidi w:val="0"/>
        <w:spacing w:line="578" w:lineRule="exact"/>
        <w:ind w:left="1"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4</w:t>
      </w:r>
      <w:r>
        <w:rPr>
          <w:rFonts w:hint="eastAsia" w:ascii="仿宋_GB2312" w:hAnsi="仿宋_GB2312" w:eastAsia="仿宋_GB2312" w:cs="仿宋_GB2312"/>
          <w:b/>
          <w:color w:val="000000"/>
          <w:sz w:val="32"/>
          <w:szCs w:val="32"/>
          <w:highlight w:val="none"/>
        </w:rPr>
        <w:t>.充分、公平竞争保障措施（实质性要求）</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.2利害关系授权代表处理。</w:t>
      </w:r>
      <w:r>
        <w:rPr>
          <w:rFonts w:hint="eastAsia" w:ascii="仿宋_GB2312" w:hAnsi="仿宋_GB2312" w:eastAsia="仿宋_GB2312" w:cs="仿宋_GB2312"/>
          <w:sz w:val="32"/>
          <w:szCs w:val="32"/>
          <w:highlight w:val="none"/>
        </w:rPr>
        <w:t>两</w:t>
      </w:r>
      <w:r>
        <w:rPr>
          <w:rFonts w:hint="eastAsia" w:ascii="仿宋_GB2312" w:hAnsi="仿宋_GB2312" w:eastAsia="仿宋_GB2312" w:cs="仿宋_GB2312"/>
          <w:color w:val="000000"/>
          <w:sz w:val="32"/>
          <w:szCs w:val="32"/>
          <w:highlight w:val="none"/>
        </w:rPr>
        <w:t>家以上的供应商不得在同一合同项下的采购项目中，委托同一个自然人、同一家庭的人员、同一单位的人员作为其授权代表，否则，其响应文件作为无效处理。</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.3前期参与供应商处理。为采购项目提供整体设计、规范编制或者项目管理、监理、检测等服务的供应商，不得再参加该采购项目的其他采购活动。供应商为采购人、</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供应商实际控制人或者中高级管理人员，同时是</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工作人员，不得参与本项目采购活动。</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同一母公司的两家以上的子公司只能组成联合体参加本项目同一合同项下的采购活动，不得以不同供应商身份同时参加本项目同一合同项下的采购活动。</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供应商与</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存在关联关系，或者是</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的母公司或子公司，不得参加本项目采购活动。</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回避。采购活动中，采购人员及相关人员与供应商有下列利害关系之一的，应当回避：</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（1）参加采购活动前3年内与供应商存在劳动关系；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（2）参加采购活动前3年内担任供应商的董事、监事；</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（3）参加采购活动前3年内是供应商的控股股东或者实际控制人；</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（4）与供应商的法定代表人或者负责人有夫妻、直系血亲、三代以内旁系血亲或者近姻亲关系；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（5）与供应商有其他可能影响采购活动公平、公正进行的关系。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本项目采购活动中需要依法回避的采购人员是指采购人内部负责采购项目的具体经办工作人员和直接分管采购项目的负责人，以及</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负责采购项目的具体经办工作人员和直接分管采购活动的负责人。本项目采购活动中需要依法回避的相关人员是指谈判小组成员。</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供应商认为采购人员及相关人员与其他供应商有利害关系的，可以向</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书面提出回避申请，并说明理由。</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将及时询问被申请回避人员，有利害关系的被申请回避人员应当回避。</w:t>
      </w:r>
    </w:p>
    <w:p>
      <w:pPr>
        <w:keepNext w:val="0"/>
        <w:keepLines w:val="0"/>
        <w:pageBreakBefore w:val="0"/>
        <w:widowControl w:val="0"/>
        <w:kinsoku/>
        <w:wordWrap/>
        <w:overflowPunct/>
        <w:topLinePunct w:val="0"/>
        <w:autoSpaceDE/>
        <w:autoSpaceDN/>
        <w:bidi w:val="0"/>
        <w:spacing w:line="578" w:lineRule="exact"/>
        <w:ind w:left="1"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5</w:t>
      </w:r>
      <w:r>
        <w:rPr>
          <w:rFonts w:hint="eastAsia" w:ascii="仿宋_GB2312" w:hAnsi="仿宋_GB2312" w:eastAsia="仿宋_GB2312" w:cs="仿宋_GB2312"/>
          <w:b/>
          <w:color w:val="000000"/>
          <w:sz w:val="32"/>
          <w:szCs w:val="32"/>
          <w:highlight w:val="none"/>
        </w:rPr>
        <w:t>.联合体竞争性谈判（实质性要求）</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本项目不接受联合体参与采购活动。</w:t>
      </w:r>
    </w:p>
    <w:p>
      <w:pPr>
        <w:keepNext w:val="0"/>
        <w:keepLines w:val="0"/>
        <w:pageBreakBefore w:val="0"/>
        <w:widowControl w:val="0"/>
        <w:kinsoku/>
        <w:wordWrap/>
        <w:overflowPunct/>
        <w:topLinePunct w:val="0"/>
        <w:autoSpaceDE/>
        <w:autoSpaceDN/>
        <w:bidi w:val="0"/>
        <w:spacing w:line="578" w:lineRule="exact"/>
        <w:ind w:left="1"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6</w:t>
      </w:r>
      <w:r>
        <w:rPr>
          <w:rFonts w:hint="eastAsia" w:ascii="仿宋_GB2312" w:hAnsi="仿宋_GB2312" w:eastAsia="仿宋_GB2312" w:cs="仿宋_GB2312"/>
          <w:b/>
          <w:color w:val="000000"/>
          <w:sz w:val="32"/>
          <w:szCs w:val="32"/>
          <w:highlight w:val="none"/>
        </w:rPr>
        <w:t>.谈判保证金（实质性要求）</w:t>
      </w:r>
    </w:p>
    <w:p>
      <w:pPr>
        <w:keepNext w:val="0"/>
        <w:keepLines w:val="0"/>
        <w:pageBreakBefore w:val="0"/>
        <w:widowControl w:val="0"/>
        <w:kinsoku/>
        <w:wordWrap/>
        <w:overflowPunct/>
        <w:topLinePunct w:val="0"/>
        <w:autoSpaceDE/>
        <w:autoSpaceDN/>
        <w:bidi w:val="0"/>
        <w:spacing w:line="578" w:lineRule="exact"/>
        <w:ind w:firstLine="627" w:firstLineChars="196"/>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本项目不收取谈判保证金。</w:t>
      </w:r>
    </w:p>
    <w:p>
      <w:pPr>
        <w:keepNext w:val="0"/>
        <w:keepLines w:val="0"/>
        <w:pageBreakBefore w:val="0"/>
        <w:widowControl w:val="0"/>
        <w:kinsoku/>
        <w:wordWrap/>
        <w:overflowPunct/>
        <w:topLinePunct w:val="0"/>
        <w:autoSpaceDE/>
        <w:autoSpaceDN/>
        <w:bidi w:val="0"/>
        <w:spacing w:line="578" w:lineRule="exact"/>
        <w:ind w:firstLine="630" w:firstLineChars="196"/>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7</w:t>
      </w:r>
      <w:r>
        <w:rPr>
          <w:rFonts w:hint="eastAsia" w:ascii="仿宋_GB2312" w:hAnsi="仿宋_GB2312" w:eastAsia="仿宋_GB2312" w:cs="仿宋_GB2312"/>
          <w:b/>
          <w:color w:val="000000"/>
          <w:sz w:val="32"/>
          <w:szCs w:val="32"/>
          <w:highlight w:val="none"/>
        </w:rPr>
        <w:t>.响应文件有效期（实质性要求）</w:t>
      </w:r>
    </w:p>
    <w:p>
      <w:pPr>
        <w:keepNext w:val="0"/>
        <w:keepLines w:val="0"/>
        <w:pageBreakBefore w:val="0"/>
        <w:widowControl w:val="0"/>
        <w:kinsoku/>
        <w:wordWrap/>
        <w:overflowPunct/>
        <w:topLinePunct w:val="0"/>
        <w:autoSpaceDE/>
        <w:autoSpaceDN/>
        <w:bidi w:val="0"/>
        <w:spacing w:line="578" w:lineRule="exact"/>
        <w:ind w:firstLine="627" w:firstLineChars="196"/>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处理。</w:t>
      </w:r>
    </w:p>
    <w:p>
      <w:pPr>
        <w:keepNext w:val="0"/>
        <w:keepLines w:val="0"/>
        <w:pageBreakBefore w:val="0"/>
        <w:widowControl w:val="0"/>
        <w:kinsoku/>
        <w:wordWrap/>
        <w:overflowPunct/>
        <w:topLinePunct w:val="0"/>
        <w:autoSpaceDE/>
        <w:autoSpaceDN/>
        <w:bidi w:val="0"/>
        <w:spacing w:line="578" w:lineRule="exact"/>
        <w:ind w:firstLine="643"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8</w:t>
      </w:r>
      <w:r>
        <w:rPr>
          <w:rFonts w:hint="eastAsia" w:ascii="仿宋_GB2312" w:hAnsi="仿宋_GB2312" w:eastAsia="仿宋_GB2312" w:cs="仿宋_GB2312"/>
          <w:b/>
          <w:color w:val="000000"/>
          <w:sz w:val="32"/>
          <w:szCs w:val="32"/>
          <w:highlight w:val="none"/>
        </w:rPr>
        <w:t>.</w:t>
      </w:r>
      <w:r>
        <w:rPr>
          <w:rFonts w:hint="eastAsia" w:ascii="仿宋_GB2312" w:hAnsi="仿宋_GB2312" w:eastAsia="仿宋_GB2312" w:cs="仿宋_GB2312"/>
          <w:b/>
          <w:bCs/>
          <w:color w:val="000000"/>
          <w:sz w:val="32"/>
          <w:szCs w:val="32"/>
          <w:highlight w:val="none"/>
        </w:rPr>
        <w:t>知识产权（实质性要求）</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.1 供应商应保证在本项目</w:t>
      </w:r>
      <w:r>
        <w:rPr>
          <w:rFonts w:hint="eastAsia" w:ascii="仿宋_GB2312" w:hAnsi="仿宋_GB2312" w:eastAsia="仿宋_GB2312" w:cs="仿宋_GB2312"/>
          <w:sz w:val="32"/>
          <w:szCs w:val="32"/>
          <w:highlight w:val="none"/>
        </w:rPr>
        <w:t>中</w:t>
      </w:r>
      <w:r>
        <w:rPr>
          <w:rFonts w:hint="eastAsia" w:ascii="仿宋_GB2312" w:hAnsi="仿宋_GB2312" w:eastAsia="仿宋_GB2312" w:cs="仿宋_GB2312"/>
          <w:color w:val="000000"/>
          <w:sz w:val="32"/>
          <w:szCs w:val="32"/>
          <w:highlight w:val="none"/>
        </w:rPr>
        <w:t>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.2 除非谈判文件特别</w:t>
      </w:r>
      <w:r>
        <w:rPr>
          <w:rFonts w:hint="eastAsia" w:ascii="仿宋_GB2312" w:hAnsi="仿宋_GB2312" w:eastAsia="仿宋_GB2312" w:cs="仿宋_GB2312"/>
          <w:sz w:val="32"/>
          <w:szCs w:val="32"/>
          <w:highlight w:val="none"/>
        </w:rPr>
        <w:t>规定</w:t>
      </w:r>
      <w:r>
        <w:rPr>
          <w:rFonts w:hint="eastAsia" w:ascii="仿宋_GB2312" w:hAnsi="仿宋_GB2312" w:eastAsia="仿宋_GB2312" w:cs="仿宋_GB2312"/>
          <w:color w:val="000000"/>
          <w:sz w:val="32"/>
          <w:szCs w:val="32"/>
          <w:highlight w:val="none"/>
        </w:rPr>
        <w:t>，采购人享有本项目实施过程中产生的知识成果及知识产权。</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sz w:val="32"/>
          <w:szCs w:val="32"/>
          <w:highlight w:val="none"/>
        </w:rPr>
        <w:t>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keepNext w:val="0"/>
        <w:keepLines w:val="0"/>
        <w:pageBreakBefore w:val="0"/>
        <w:widowControl w:val="0"/>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 xml:space="preserve">.4 如采用供应商所不拥有的知识产权，则在报价中必须包括合法获取该知识产权的相关费用。 </w:t>
      </w:r>
    </w:p>
    <w:p>
      <w:pPr>
        <w:keepNext w:val="0"/>
        <w:keepLines w:val="0"/>
        <w:pageBreakBefore w:val="0"/>
        <w:widowControl w:val="0"/>
        <w:kinsoku/>
        <w:wordWrap/>
        <w:overflowPunct/>
        <w:topLinePunct w:val="0"/>
        <w:autoSpaceDE/>
        <w:autoSpaceDN/>
        <w:bidi w:val="0"/>
        <w:spacing w:line="578" w:lineRule="exact"/>
        <w:ind w:firstLine="614" w:firstLineChars="19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8.5供应商参与谈判时须对以上内容进行承诺，提供承诺函原件，否则作为无效处理。</w:t>
      </w:r>
    </w:p>
    <w:p>
      <w:pPr>
        <w:pStyle w:val="3"/>
        <w:keepNext w:val="0"/>
        <w:keepLines w:val="0"/>
        <w:pageBreakBefore w:val="0"/>
        <w:widowControl w:val="0"/>
        <w:kinsoku/>
        <w:wordWrap/>
        <w:overflowPunct/>
        <w:topLinePunct w:val="0"/>
        <w:autoSpaceDE/>
        <w:autoSpaceDN/>
        <w:bidi w:val="0"/>
        <w:spacing w:before="0" w:after="0" w:line="578" w:lineRule="exact"/>
        <w:jc w:val="center"/>
        <w:rPr>
          <w:rFonts w:hint="eastAsia" w:ascii="仿宋_GB2312" w:hAnsi="仿宋_GB2312" w:eastAsia="仿宋_GB2312" w:cs="仿宋_GB2312"/>
          <w:b/>
          <w:bCs/>
          <w:color w:val="000000"/>
          <w:sz w:val="32"/>
          <w:szCs w:val="32"/>
          <w:highlight w:val="none"/>
          <w:lang w:val="en-US" w:eastAsia="zh-CN"/>
        </w:rPr>
      </w:pPr>
      <w:bookmarkStart w:id="23" w:name="_Toc89075875"/>
      <w:bookmarkStart w:id="24" w:name="_Toc183582209"/>
      <w:bookmarkStart w:id="25" w:name="_Toc217446038"/>
      <w:bookmarkStart w:id="26" w:name="_Toc183682346"/>
      <w:bookmarkStart w:id="27" w:name="_Toc77400779"/>
      <w:r>
        <w:rPr>
          <w:rFonts w:hint="eastAsia" w:ascii="黑体" w:hAnsi="黑体" w:eastAsia="黑体" w:cs="黑体"/>
          <w:b w:val="0"/>
          <w:bCs/>
          <w:color w:val="000000"/>
          <w:sz w:val="32"/>
          <w:szCs w:val="32"/>
          <w:highlight w:val="none"/>
        </w:rPr>
        <w:t>三、谈判文件</w:t>
      </w:r>
      <w:bookmarkEnd w:id="23"/>
      <w:bookmarkEnd w:id="24"/>
      <w:bookmarkEnd w:id="25"/>
      <w:bookmarkEnd w:id="26"/>
      <w:bookmarkEnd w:id="27"/>
      <w:bookmarkStart w:id="28" w:name="_Toc183582210"/>
      <w:bookmarkStart w:id="29" w:name="_Toc183682347"/>
      <w:bookmarkStart w:id="30" w:name="_Toc217446039"/>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lang w:val="en-US" w:eastAsia="zh-CN"/>
        </w:rPr>
        <w:t>9</w:t>
      </w:r>
      <w:r>
        <w:rPr>
          <w:rFonts w:hint="eastAsia" w:ascii="仿宋_GB2312" w:hAnsi="仿宋_GB2312" w:eastAsia="仿宋_GB2312" w:cs="仿宋_GB2312"/>
          <w:b/>
          <w:bCs/>
          <w:color w:val="000000"/>
          <w:sz w:val="32"/>
          <w:szCs w:val="32"/>
          <w:highlight w:val="none"/>
        </w:rPr>
        <w:t>．谈判文件的构成</w:t>
      </w:r>
      <w:bookmarkEnd w:id="28"/>
      <w:bookmarkEnd w:id="29"/>
      <w:bookmarkEnd w:id="30"/>
      <w:r>
        <w:rPr>
          <w:rFonts w:hint="eastAsia" w:ascii="仿宋_GB2312" w:hAnsi="仿宋_GB2312" w:eastAsia="仿宋_GB2312" w:cs="仿宋_GB2312"/>
          <w:b/>
          <w:bCs/>
          <w:color w:val="000000"/>
          <w:sz w:val="32"/>
          <w:szCs w:val="32"/>
          <w:highlight w:val="none"/>
        </w:rPr>
        <w:t>（实质性要求）</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000000"/>
          <w:sz w:val="32"/>
          <w:szCs w:val="32"/>
          <w:highlight w:val="none"/>
          <w:lang w:val="en-US" w:eastAsia="zh-CN"/>
        </w:rPr>
        <w:t>9</w:t>
      </w:r>
      <w:r>
        <w:rPr>
          <w:rFonts w:hint="eastAsia" w:ascii="仿宋_GB2312" w:hAnsi="仿宋_GB2312" w:eastAsia="仿宋_GB2312" w:cs="仿宋_GB2312"/>
          <w:b/>
          <w:bCs/>
          <w:color w:val="000000"/>
          <w:sz w:val="32"/>
          <w:szCs w:val="32"/>
          <w:highlight w:val="none"/>
        </w:rPr>
        <w:t>.</w:t>
      </w:r>
      <w:r>
        <w:rPr>
          <w:rFonts w:hint="eastAsia" w:ascii="仿宋_GB2312" w:hAnsi="仿宋_GB2312" w:eastAsia="仿宋_GB2312" w:cs="仿宋_GB2312"/>
          <w:color w:val="000000"/>
          <w:sz w:val="32"/>
          <w:szCs w:val="32"/>
          <w:highlight w:val="none"/>
        </w:rPr>
        <w:t>1 谈判文件是供应商准备响应文件和参加谈判的依据，同时也是谈判的重要依据。谈判文件用以阐明谈判项目所需的资质、技术、服务及报价等要求、谈判程序、有关规定和注意事项以及合同主要条款等。</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9</w:t>
      </w:r>
      <w:r>
        <w:rPr>
          <w:rFonts w:hint="eastAsia" w:ascii="仿宋_GB2312" w:hAnsi="仿宋_GB2312" w:eastAsia="仿宋_GB2312" w:cs="仿宋_GB2312"/>
          <w:b/>
          <w:bCs/>
          <w:color w:val="000000"/>
          <w:sz w:val="32"/>
          <w:szCs w:val="32"/>
          <w:highlight w:val="none"/>
        </w:rPr>
        <w:t>.</w:t>
      </w:r>
      <w:r>
        <w:rPr>
          <w:rFonts w:hint="eastAsia" w:ascii="仿宋_GB2312" w:hAnsi="仿宋_GB2312" w:eastAsia="仿宋_GB2312" w:cs="仿宋_GB2312"/>
          <w:color w:val="000000"/>
          <w:sz w:val="32"/>
          <w:szCs w:val="32"/>
          <w:highlight w:val="none"/>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31" w:name="_Toc183582211"/>
      <w:bookmarkStart w:id="32" w:name="_Toc183682348"/>
      <w:bookmarkStart w:id="33" w:name="_Toc217446040"/>
      <w:r>
        <w:rPr>
          <w:rFonts w:hint="eastAsia" w:ascii="仿宋_GB2312" w:hAnsi="仿宋_GB2312" w:eastAsia="仿宋_GB2312" w:cs="仿宋_GB2312"/>
          <w:b/>
          <w:bCs/>
          <w:color w:val="000000"/>
          <w:sz w:val="32"/>
          <w:szCs w:val="32"/>
          <w:highlight w:val="none"/>
          <w:lang w:val="en-US" w:eastAsia="zh-CN"/>
        </w:rPr>
        <w:t>10</w:t>
      </w:r>
      <w:r>
        <w:rPr>
          <w:rFonts w:hint="eastAsia" w:ascii="仿宋_GB2312" w:hAnsi="仿宋_GB2312" w:eastAsia="仿宋_GB2312" w:cs="仿宋_GB2312"/>
          <w:b/>
          <w:bCs/>
          <w:color w:val="000000"/>
          <w:sz w:val="32"/>
          <w:szCs w:val="32"/>
          <w:highlight w:val="none"/>
        </w:rPr>
        <w:t>. 谈判文件的澄清</w:t>
      </w:r>
      <w:bookmarkEnd w:id="31"/>
      <w:bookmarkEnd w:id="32"/>
      <w:r>
        <w:rPr>
          <w:rFonts w:hint="eastAsia" w:ascii="仿宋_GB2312" w:hAnsi="仿宋_GB2312" w:eastAsia="仿宋_GB2312" w:cs="仿宋_GB2312"/>
          <w:b/>
          <w:bCs/>
          <w:color w:val="000000"/>
          <w:sz w:val="32"/>
          <w:szCs w:val="32"/>
          <w:highlight w:val="none"/>
        </w:rPr>
        <w:t>和修改</w:t>
      </w:r>
      <w:bookmarkEnd w:id="33"/>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.1 在递交响应文件截止时间前，采购人、</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可以对谈判文件进行澄清或者修改。</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 xml:space="preserve">.2 </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对已发出的谈判文件进行澄清或者修改，应当以书面形式将澄清或者修改的内容通知所有购买了谈判文件的供应商，同时在</w:t>
      </w:r>
      <w:r>
        <w:rPr>
          <w:rFonts w:hint="eastAsia" w:ascii="仿宋_GB2312" w:hAnsi="仿宋_GB2312" w:eastAsia="仿宋_GB2312" w:cs="仿宋_GB2312"/>
          <w:bCs/>
          <w:color w:val="000000"/>
          <w:sz w:val="32"/>
          <w:szCs w:val="32"/>
          <w:highlight w:val="none"/>
          <w:lang w:eastAsia="zh-CN"/>
        </w:rPr>
        <w:t>达州市投资有限公司官网</w:t>
      </w:r>
      <w:r>
        <w:rPr>
          <w:rFonts w:hint="eastAsia" w:ascii="仿宋_GB2312" w:hAnsi="仿宋_GB2312" w:eastAsia="仿宋_GB2312" w:cs="仿宋_GB2312"/>
          <w:sz w:val="32"/>
          <w:szCs w:val="32"/>
          <w:highlight w:val="none"/>
        </w:rPr>
        <w:t>上发布更正公告。该澄清或者修改的内容为谈判文件的组成部分，澄清或者修改的内容可能影响响应文件编制的，采购人或者</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发布公告并书面通知供应商的时间，应当在提交首次响应文件截止之日起3个工作日前；不足上述时间的，应当顺延递交响应文件的截止时间。</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.3供应商认为采购人或</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需要对谈判文件进行澄清或者修改的，可以在投标截止2个工作日前以书面形式向采购人或</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提出申请，由采购人或</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决定是否采纳供应商的申请事项。</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34" w:name="_Toc217446041"/>
      <w:bookmarkStart w:id="35" w:name="_Toc208848971"/>
      <w:r>
        <w:rPr>
          <w:rFonts w:hint="eastAsia" w:ascii="仿宋_GB2312" w:hAnsi="仿宋_GB2312" w:eastAsia="仿宋_GB2312" w:cs="仿宋_GB2312"/>
          <w:b/>
          <w:bCs/>
          <w:color w:val="000000"/>
          <w:sz w:val="32"/>
          <w:szCs w:val="32"/>
          <w:highlight w:val="none"/>
          <w:lang w:val="en-US" w:eastAsia="zh-CN"/>
        </w:rPr>
        <w:t>11</w:t>
      </w:r>
      <w:r>
        <w:rPr>
          <w:rFonts w:hint="eastAsia" w:ascii="仿宋_GB2312" w:hAnsi="仿宋_GB2312" w:eastAsia="仿宋_GB2312" w:cs="仿宋_GB2312"/>
          <w:b/>
          <w:bCs/>
          <w:color w:val="000000"/>
          <w:sz w:val="32"/>
          <w:szCs w:val="32"/>
          <w:highlight w:val="none"/>
        </w:rPr>
        <w:t>. 答疑会和现场考察</w:t>
      </w:r>
      <w:bookmarkEnd w:id="34"/>
      <w:bookmarkEnd w:id="35"/>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11</w:t>
      </w:r>
      <w:r>
        <w:rPr>
          <w:rFonts w:hint="eastAsia" w:ascii="仿宋_GB2312" w:hAnsi="仿宋_GB2312" w:eastAsia="仿宋_GB2312" w:cs="仿宋_GB2312"/>
          <w:color w:val="000000"/>
          <w:sz w:val="32"/>
          <w:szCs w:val="32"/>
          <w:highlight w:val="none"/>
        </w:rPr>
        <w:t>.1 根据采购项目和具体情况，采购人、</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认为有必要，可以在谈判文件提供期限截止后响应文件提交截止前，组织已获取谈判文件的潜在供应商现场考察或者召开答疑会。</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11</w:t>
      </w:r>
      <w:r>
        <w:rPr>
          <w:rFonts w:hint="eastAsia" w:ascii="仿宋_GB2312" w:hAnsi="仿宋_GB2312" w:eastAsia="仿宋_GB2312" w:cs="仿宋_GB2312"/>
          <w:color w:val="000000"/>
          <w:sz w:val="32"/>
          <w:szCs w:val="32"/>
          <w:highlight w:val="none"/>
        </w:rPr>
        <w:t>.2采购人、</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组织现场考察或者召开答疑会的，将以书面形式通知所有获取谈判文件的潜在供应商。</w:t>
      </w:r>
      <w:r>
        <w:rPr>
          <w:rFonts w:hint="eastAsia" w:ascii="仿宋_GB2312" w:hAnsi="仿宋_GB2312" w:eastAsia="仿宋_GB2312" w:cs="仿宋_GB2312"/>
          <w:sz w:val="32"/>
          <w:szCs w:val="32"/>
          <w:highlight w:val="none"/>
        </w:rPr>
        <w:t>供应商接到通知后，不按照要求参加现场考察或者答疑会的，视同放弃参加现场考察或者答疑的权利，采购人、</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不再对该供应商重新组织，但也不会以此限制供应商提交响应文件或者以此将供应商响应文件直接作为无效处理。</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.3 供应商考察现场或者参加答疑会所发生的一切费用由供应商自己承担。</w:t>
      </w:r>
    </w:p>
    <w:p>
      <w:pPr>
        <w:pStyle w:val="3"/>
        <w:keepNext w:val="0"/>
        <w:keepLines w:val="0"/>
        <w:pageBreakBefore w:val="0"/>
        <w:widowControl w:val="0"/>
        <w:kinsoku/>
        <w:wordWrap/>
        <w:overflowPunct/>
        <w:topLinePunct w:val="0"/>
        <w:autoSpaceDE/>
        <w:autoSpaceDN/>
        <w:bidi w:val="0"/>
        <w:spacing w:before="0" w:after="0" w:line="578" w:lineRule="exact"/>
        <w:jc w:val="center"/>
        <w:rPr>
          <w:rFonts w:hint="eastAsia" w:ascii="黑体" w:hAnsi="黑体" w:eastAsia="黑体" w:cs="黑体"/>
          <w:b w:val="0"/>
          <w:bCs/>
          <w:color w:val="000000"/>
          <w:sz w:val="32"/>
          <w:szCs w:val="32"/>
          <w:highlight w:val="none"/>
        </w:rPr>
      </w:pPr>
      <w:bookmarkStart w:id="36" w:name="_Toc183682351"/>
      <w:bookmarkStart w:id="37" w:name="_Toc183582214"/>
      <w:bookmarkStart w:id="38" w:name="_Toc77400780"/>
      <w:bookmarkStart w:id="39" w:name="_Toc217446042"/>
      <w:bookmarkStart w:id="40" w:name="_Toc89075876"/>
      <w:r>
        <w:rPr>
          <w:rFonts w:hint="eastAsia" w:ascii="黑体" w:hAnsi="黑体" w:eastAsia="黑体" w:cs="黑体"/>
          <w:b w:val="0"/>
          <w:bCs/>
          <w:color w:val="000000"/>
          <w:sz w:val="32"/>
          <w:szCs w:val="32"/>
          <w:highlight w:val="none"/>
        </w:rPr>
        <w:t>四、响应文件</w:t>
      </w:r>
      <w:bookmarkEnd w:id="36"/>
      <w:bookmarkEnd w:id="37"/>
      <w:bookmarkEnd w:id="38"/>
      <w:bookmarkEnd w:id="39"/>
      <w:bookmarkEnd w:id="40"/>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41" w:name="_Toc183682352"/>
      <w:bookmarkStart w:id="42" w:name="_Toc183582215"/>
      <w:bookmarkStart w:id="43" w:name="_Toc217446043"/>
      <w:r>
        <w:rPr>
          <w:rFonts w:hint="eastAsia" w:ascii="仿宋_GB2312" w:hAnsi="仿宋_GB2312" w:eastAsia="仿宋_GB2312" w:cs="仿宋_GB2312"/>
          <w:b/>
          <w:bCs/>
          <w:color w:val="000000"/>
          <w:sz w:val="32"/>
          <w:szCs w:val="32"/>
          <w:highlight w:val="none"/>
        </w:rPr>
        <w:t>1</w:t>
      </w:r>
      <w:r>
        <w:rPr>
          <w:rFonts w:hint="eastAsia" w:ascii="仿宋_GB2312" w:hAnsi="仿宋_GB2312" w:eastAsia="仿宋_GB2312" w:cs="仿宋_GB2312"/>
          <w:b/>
          <w:bCs/>
          <w:color w:val="000000"/>
          <w:sz w:val="32"/>
          <w:szCs w:val="32"/>
          <w:highlight w:val="none"/>
          <w:lang w:val="en-US" w:eastAsia="zh-CN"/>
        </w:rPr>
        <w:t>2</w:t>
      </w:r>
      <w:r>
        <w:rPr>
          <w:rFonts w:hint="eastAsia" w:ascii="仿宋_GB2312" w:hAnsi="仿宋_GB2312" w:eastAsia="仿宋_GB2312" w:cs="仿宋_GB2312"/>
          <w:b/>
          <w:bCs/>
          <w:color w:val="000000"/>
          <w:sz w:val="32"/>
          <w:szCs w:val="32"/>
          <w:highlight w:val="none"/>
        </w:rPr>
        <w:t>.响应文件的组成（实质性要求）</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keepNext w:val="0"/>
        <w:keepLines w:val="0"/>
        <w:pageBreakBefore w:val="0"/>
        <w:widowControl w:val="0"/>
        <w:kinsoku/>
        <w:wordWrap/>
        <w:overflowPunct/>
        <w:topLinePunct w:val="0"/>
        <w:autoSpaceDE/>
        <w:autoSpaceDN/>
        <w:bidi w:val="0"/>
        <w:adjustRightInd w:val="0"/>
        <w:spacing w:line="578" w:lineRule="exact"/>
        <w:ind w:left="0" w:leftChars="0" w:firstLine="659" w:firstLineChars="200"/>
        <w:textAlignment w:val="auto"/>
        <w:rPr>
          <w:rFonts w:hint="eastAsia" w:ascii="仿宋_GB2312" w:hAnsi="仿宋_GB2312" w:eastAsia="仿宋_GB2312" w:cs="仿宋_GB2312"/>
          <w:b/>
          <w:spacing w:val="4"/>
          <w:sz w:val="32"/>
          <w:szCs w:val="32"/>
          <w:highlight w:val="none"/>
        </w:rPr>
      </w:pPr>
      <w:r>
        <w:rPr>
          <w:rFonts w:hint="eastAsia" w:ascii="仿宋_GB2312" w:hAnsi="仿宋_GB2312" w:eastAsia="仿宋_GB2312" w:cs="仿宋_GB2312"/>
          <w:b/>
          <w:spacing w:val="4"/>
          <w:sz w:val="32"/>
          <w:szCs w:val="32"/>
          <w:highlight w:val="none"/>
        </w:rPr>
        <w:t>（一）资格性响应文件：</w:t>
      </w:r>
    </w:p>
    <w:p>
      <w:pPr>
        <w:keepNext w:val="0"/>
        <w:keepLines w:val="0"/>
        <w:pageBreakBefore w:val="0"/>
        <w:widowControl w:val="0"/>
        <w:kinsoku/>
        <w:wordWrap/>
        <w:overflowPunct/>
        <w:topLinePunct w:val="0"/>
        <w:autoSpaceDE/>
        <w:autoSpaceDN/>
        <w:bidi w:val="0"/>
        <w:adjustRightInd w:val="0"/>
        <w:spacing w:line="578" w:lineRule="exact"/>
        <w:ind w:left="0" w:leftChars="0" w:firstLine="656" w:firstLineChars="200"/>
        <w:textAlignment w:val="auto"/>
        <w:rPr>
          <w:rFonts w:hint="eastAsia" w:ascii="仿宋_GB2312" w:hAnsi="仿宋_GB2312" w:eastAsia="仿宋_GB2312" w:cs="仿宋_GB2312"/>
          <w:spacing w:val="4"/>
          <w:sz w:val="32"/>
          <w:szCs w:val="32"/>
          <w:highlight w:val="none"/>
        </w:rPr>
      </w:pPr>
      <w:r>
        <w:rPr>
          <w:rFonts w:hint="eastAsia" w:ascii="仿宋_GB2312" w:hAnsi="仿宋_GB2312" w:eastAsia="仿宋_GB2312" w:cs="仿宋_GB2312"/>
          <w:spacing w:val="4"/>
          <w:sz w:val="32"/>
          <w:szCs w:val="32"/>
          <w:highlight w:val="none"/>
        </w:rPr>
        <w:t>严格按照本谈判文件第三章要求提供相关材料。</w:t>
      </w:r>
    </w:p>
    <w:p>
      <w:pPr>
        <w:keepNext w:val="0"/>
        <w:keepLines w:val="0"/>
        <w:pageBreakBefore w:val="0"/>
        <w:widowControl w:val="0"/>
        <w:kinsoku/>
        <w:wordWrap/>
        <w:overflowPunct/>
        <w:topLinePunct w:val="0"/>
        <w:autoSpaceDE/>
        <w:autoSpaceDN/>
        <w:bidi w:val="0"/>
        <w:adjustRightInd w:val="0"/>
        <w:spacing w:line="578" w:lineRule="exact"/>
        <w:ind w:left="0" w:leftChars="0" w:firstLine="675" w:firstLineChars="200"/>
        <w:textAlignment w:val="auto"/>
        <w:rPr>
          <w:rFonts w:hint="eastAsia" w:ascii="仿宋_GB2312" w:hAnsi="仿宋_GB2312" w:eastAsia="仿宋_GB2312" w:cs="仿宋_GB2312"/>
          <w:b/>
          <w:spacing w:val="8"/>
          <w:sz w:val="32"/>
          <w:szCs w:val="32"/>
          <w:highlight w:val="none"/>
        </w:rPr>
      </w:pPr>
      <w:r>
        <w:rPr>
          <w:rFonts w:hint="eastAsia" w:ascii="仿宋_GB2312" w:hAnsi="仿宋_GB2312" w:eastAsia="仿宋_GB2312" w:cs="仿宋_GB2312"/>
          <w:b/>
          <w:spacing w:val="8"/>
          <w:sz w:val="32"/>
          <w:szCs w:val="32"/>
          <w:highlight w:val="none"/>
        </w:rPr>
        <w:t>（二）其他响应文件：</w:t>
      </w:r>
    </w:p>
    <w:p>
      <w:pPr>
        <w:keepNext w:val="0"/>
        <w:keepLines w:val="0"/>
        <w:pageBreakBefore w:val="0"/>
        <w:widowControl w:val="0"/>
        <w:kinsoku/>
        <w:wordWrap/>
        <w:overflowPunct/>
        <w:topLinePunct w:val="0"/>
        <w:autoSpaceDE/>
        <w:autoSpaceDN/>
        <w:bidi w:val="0"/>
        <w:spacing w:line="578" w:lineRule="exact"/>
        <w:ind w:left="0" w:leftChars="0"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1、报价部分。</w:t>
      </w:r>
      <w:r>
        <w:rPr>
          <w:rFonts w:hint="eastAsia" w:ascii="仿宋_GB2312" w:hAnsi="仿宋_GB2312" w:eastAsia="仿宋_GB2312" w:cs="仿宋_GB2312"/>
          <w:bCs/>
          <w:sz w:val="32"/>
          <w:szCs w:val="32"/>
          <w:highlight w:val="none"/>
        </w:rPr>
        <w:t>投标人</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pacing w:val="4"/>
          <w:sz w:val="32"/>
          <w:szCs w:val="32"/>
          <w:highlight w:val="none"/>
        </w:rPr>
        <w:t>谈判</w:t>
      </w:r>
      <w:r>
        <w:rPr>
          <w:rFonts w:hint="eastAsia" w:ascii="仿宋_GB2312" w:hAnsi="仿宋_GB2312" w:eastAsia="仿宋_GB2312" w:cs="仿宋_GB2312"/>
          <w:sz w:val="32"/>
          <w:szCs w:val="32"/>
          <w:highlight w:val="none"/>
        </w:rPr>
        <w:t xml:space="preserve">文件要求填写“报价表”。 </w:t>
      </w:r>
    </w:p>
    <w:p>
      <w:pPr>
        <w:keepNext w:val="0"/>
        <w:keepLines w:val="0"/>
        <w:pageBreakBefore w:val="0"/>
        <w:widowControl w:val="0"/>
        <w:kinsoku/>
        <w:wordWrap/>
        <w:overflowPunct/>
        <w:topLinePunct w:val="0"/>
        <w:autoSpaceDE/>
        <w:autoSpaceDN/>
        <w:bidi w:val="0"/>
        <w:spacing w:line="578" w:lineRule="exact"/>
        <w:ind w:left="0" w:leftChars="0" w:firstLine="643"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sz w:val="32"/>
          <w:szCs w:val="32"/>
          <w:highlight w:val="none"/>
        </w:rPr>
        <w:t>2、技术部分</w:t>
      </w:r>
      <w:r>
        <w:rPr>
          <w:rFonts w:hint="eastAsia" w:ascii="仿宋_GB2312" w:hAnsi="仿宋_GB2312" w:eastAsia="仿宋_GB2312" w:cs="仿宋_GB2312"/>
          <w:sz w:val="32"/>
          <w:szCs w:val="32"/>
          <w:highlight w:val="none"/>
        </w:rPr>
        <w:t>（根据具体项目情况确定）。</w:t>
      </w:r>
      <w:r>
        <w:rPr>
          <w:rFonts w:hint="eastAsia" w:ascii="仿宋_GB2312" w:hAnsi="仿宋_GB2312" w:eastAsia="仿宋_GB2312" w:cs="仿宋_GB2312"/>
          <w:b w:val="0"/>
          <w:bCs w:val="0"/>
          <w:sz w:val="32"/>
          <w:szCs w:val="32"/>
          <w:highlight w:val="none"/>
        </w:rPr>
        <w:t>投标人按照</w:t>
      </w:r>
      <w:r>
        <w:rPr>
          <w:rFonts w:hint="eastAsia" w:ascii="仿宋_GB2312" w:hAnsi="仿宋_GB2312" w:eastAsia="仿宋_GB2312" w:cs="仿宋_GB2312"/>
          <w:b w:val="0"/>
          <w:bCs w:val="0"/>
          <w:spacing w:val="4"/>
          <w:sz w:val="32"/>
          <w:szCs w:val="32"/>
          <w:highlight w:val="none"/>
        </w:rPr>
        <w:t>谈判</w:t>
      </w:r>
      <w:r>
        <w:rPr>
          <w:rFonts w:hint="eastAsia" w:ascii="仿宋_GB2312" w:hAnsi="仿宋_GB2312" w:eastAsia="仿宋_GB2312" w:cs="仿宋_GB2312"/>
          <w:b w:val="0"/>
          <w:bCs w:val="0"/>
          <w:sz w:val="32"/>
          <w:szCs w:val="32"/>
          <w:highlight w:val="none"/>
        </w:rPr>
        <w:t>文件要求做出的应答。供应商的技术应答包括下列内容：</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bCs/>
          <w:color w:val="000000"/>
          <w:sz w:val="32"/>
          <w:szCs w:val="32"/>
          <w:highlight w:val="none"/>
        </w:rPr>
        <w:t>技术、服务要求应答表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（2）供应商认为需要提供的文件和资料。</w:t>
      </w:r>
    </w:p>
    <w:p>
      <w:pPr>
        <w:keepNext w:val="0"/>
        <w:keepLines w:val="0"/>
        <w:pageBreakBefore w:val="0"/>
        <w:widowControl w:val="0"/>
        <w:kinsoku/>
        <w:wordWrap/>
        <w:overflowPunct/>
        <w:topLinePunct w:val="0"/>
        <w:autoSpaceDE/>
        <w:autoSpaceDN/>
        <w:bidi w:val="0"/>
        <w:spacing w:line="578" w:lineRule="exact"/>
        <w:ind w:left="0" w:leftChars="0" w:firstLine="643" w:firstLineChars="200"/>
        <w:textAlignment w:val="auto"/>
        <w:outlineLvl w:val="9"/>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bCs/>
          <w:sz w:val="32"/>
          <w:szCs w:val="32"/>
          <w:highlight w:val="none"/>
        </w:rPr>
        <w:t>3、商务部分</w:t>
      </w:r>
      <w:r>
        <w:rPr>
          <w:rFonts w:hint="eastAsia" w:ascii="仿宋_GB2312" w:hAnsi="仿宋_GB2312" w:eastAsia="仿宋_GB2312" w:cs="仿宋_GB2312"/>
          <w:sz w:val="32"/>
          <w:szCs w:val="32"/>
          <w:highlight w:val="none"/>
        </w:rPr>
        <w:t>（根据具体项目情况确定）。</w:t>
      </w:r>
      <w:r>
        <w:rPr>
          <w:rFonts w:hint="eastAsia" w:ascii="仿宋_GB2312" w:hAnsi="仿宋_GB2312" w:eastAsia="仿宋_GB2312" w:cs="仿宋_GB2312"/>
          <w:b w:val="0"/>
          <w:bCs/>
          <w:sz w:val="32"/>
          <w:szCs w:val="32"/>
          <w:highlight w:val="none"/>
        </w:rPr>
        <w:t>供应商按照</w:t>
      </w:r>
      <w:r>
        <w:rPr>
          <w:rFonts w:hint="eastAsia" w:ascii="仿宋_GB2312" w:hAnsi="仿宋_GB2312" w:eastAsia="仿宋_GB2312" w:cs="仿宋_GB2312"/>
          <w:b w:val="0"/>
          <w:bCs/>
          <w:spacing w:val="4"/>
          <w:sz w:val="32"/>
          <w:szCs w:val="32"/>
          <w:highlight w:val="none"/>
        </w:rPr>
        <w:t>谈判</w:t>
      </w:r>
      <w:r>
        <w:rPr>
          <w:rFonts w:hint="eastAsia" w:ascii="仿宋_GB2312" w:hAnsi="仿宋_GB2312" w:eastAsia="仿宋_GB2312" w:cs="仿宋_GB2312"/>
          <w:b w:val="0"/>
          <w:bCs/>
          <w:sz w:val="32"/>
          <w:szCs w:val="32"/>
          <w:highlight w:val="none"/>
        </w:rPr>
        <w:t>文件要求提供的有关文件及优惠承诺。包括以下内容：</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outlineLvl w:val="9"/>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（1）供应商承诺给予招标采购单位的各种优惠条件（优惠条件事项不能包括采购项目本身所包括涉及的采购事项。供应商不能以“赠送、赠予”等任何名义提供货物和服务以规避</w:t>
      </w:r>
      <w:r>
        <w:rPr>
          <w:rFonts w:hint="eastAsia" w:ascii="仿宋_GB2312" w:hAnsi="仿宋_GB2312" w:eastAsia="仿宋_GB2312" w:cs="仿宋_GB2312"/>
          <w:b w:val="0"/>
          <w:bCs/>
          <w:spacing w:val="4"/>
          <w:sz w:val="32"/>
          <w:szCs w:val="32"/>
          <w:highlight w:val="none"/>
        </w:rPr>
        <w:t>谈判</w:t>
      </w:r>
      <w:r>
        <w:rPr>
          <w:rFonts w:hint="eastAsia" w:ascii="仿宋_GB2312" w:hAnsi="仿宋_GB2312" w:eastAsia="仿宋_GB2312" w:cs="仿宋_GB2312"/>
          <w:b w:val="0"/>
          <w:bCs/>
          <w:sz w:val="32"/>
          <w:szCs w:val="32"/>
          <w:highlight w:val="none"/>
        </w:rPr>
        <w:t>文件的约束。否则，供应商提供的投标文件将作为无效投标处理，即使中标也将取消中标资格）（实质性要求）；</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（2）商务应答表；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（3）其他供应商认为需要提供的文件和资料。</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4、其他部分</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bCs/>
          <w:sz w:val="32"/>
          <w:szCs w:val="32"/>
          <w:highlight w:val="none"/>
        </w:rPr>
        <w:t>报价函</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bCs/>
          <w:sz w:val="32"/>
          <w:szCs w:val="32"/>
          <w:highlight w:val="none"/>
        </w:rPr>
        <w:t>供应商基本情况表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bCs/>
          <w:sz w:val="32"/>
          <w:szCs w:val="32"/>
          <w:highlight w:val="none"/>
        </w:rPr>
        <w:t>供应商类似项目业绩一览表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sz w:val="32"/>
          <w:szCs w:val="32"/>
          <w:highlight w:val="none"/>
        </w:rPr>
        <w:t>供应商本项目管理、技术、服务人员情况表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sz w:val="32"/>
          <w:szCs w:val="32"/>
          <w:highlight w:val="none"/>
        </w:rPr>
        <w:t>供应商</w:t>
      </w:r>
      <w:r>
        <w:rPr>
          <w:rFonts w:hint="eastAsia" w:ascii="仿宋_GB2312" w:hAnsi="仿宋_GB2312" w:eastAsia="仿宋_GB2312" w:cs="仿宋_GB2312"/>
          <w:bCs/>
          <w:sz w:val="32"/>
          <w:szCs w:val="32"/>
          <w:highlight w:val="none"/>
        </w:rPr>
        <w:t>按照</w:t>
      </w:r>
      <w:r>
        <w:rPr>
          <w:rFonts w:hint="eastAsia" w:ascii="仿宋_GB2312" w:hAnsi="仿宋_GB2312" w:eastAsia="仿宋_GB2312" w:cs="仿宋_GB2312"/>
          <w:spacing w:val="4"/>
          <w:sz w:val="32"/>
          <w:szCs w:val="32"/>
          <w:highlight w:val="none"/>
        </w:rPr>
        <w:t>谈判</w:t>
      </w:r>
      <w:r>
        <w:rPr>
          <w:rFonts w:hint="eastAsia" w:ascii="仿宋_GB2312" w:hAnsi="仿宋_GB2312" w:eastAsia="仿宋_GB2312" w:cs="仿宋_GB2312"/>
          <w:bCs/>
          <w:sz w:val="32"/>
          <w:szCs w:val="32"/>
          <w:highlight w:val="none"/>
        </w:rPr>
        <w:t>文件要求作出的其他应答和承诺）</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val="0"/>
          <w:color w:val="000000"/>
          <w:sz w:val="32"/>
          <w:szCs w:val="32"/>
          <w:highlight w:val="none"/>
        </w:rPr>
      </w:pPr>
      <w:r>
        <w:rPr>
          <w:rFonts w:hint="eastAsia" w:ascii="仿宋_GB2312" w:hAnsi="仿宋_GB2312" w:eastAsia="仿宋_GB2312" w:cs="仿宋_GB2312"/>
          <w:b/>
          <w:bCs w:val="0"/>
          <w:color w:val="000000"/>
          <w:sz w:val="32"/>
          <w:szCs w:val="32"/>
          <w:highlight w:val="none"/>
          <w:lang w:val="en-US" w:eastAsia="zh-CN"/>
        </w:rPr>
        <w:t>13</w:t>
      </w:r>
      <w:r>
        <w:rPr>
          <w:rFonts w:hint="eastAsia" w:ascii="仿宋_GB2312" w:hAnsi="仿宋_GB2312" w:eastAsia="仿宋_GB2312" w:cs="仿宋_GB2312"/>
          <w:b/>
          <w:bCs w:val="0"/>
          <w:color w:val="000000"/>
          <w:sz w:val="32"/>
          <w:szCs w:val="32"/>
          <w:highlight w:val="none"/>
        </w:rPr>
        <w:t>.响应文件的语言</w:t>
      </w:r>
      <w:bookmarkEnd w:id="41"/>
      <w:bookmarkEnd w:id="42"/>
      <w:bookmarkEnd w:id="43"/>
      <w:r>
        <w:rPr>
          <w:rFonts w:hint="eastAsia" w:ascii="仿宋_GB2312" w:hAnsi="仿宋_GB2312" w:eastAsia="仿宋_GB2312" w:cs="仿宋_GB2312"/>
          <w:b/>
          <w:bCs w:val="0"/>
          <w:color w:val="000000"/>
          <w:sz w:val="32"/>
          <w:szCs w:val="32"/>
          <w:highlight w:val="none"/>
        </w:rPr>
        <w:t>（实质性要求）</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13</w:t>
      </w:r>
      <w:r>
        <w:rPr>
          <w:rFonts w:hint="eastAsia" w:ascii="仿宋_GB2312" w:hAnsi="仿宋_GB2312" w:eastAsia="仿宋_GB2312" w:cs="仿宋_GB2312"/>
          <w:color w:val="000000"/>
          <w:sz w:val="32"/>
          <w:szCs w:val="32"/>
          <w:highlight w:val="none"/>
        </w:rPr>
        <w:t>.1 供应商提交的响应文件以及供应商与采购人、</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就有关报价的所有来往书面文件均须使用中文。响应文件中如附有外文资料，必须逐一对应翻译成中文并加盖供应商公章后附在相关外文资料后面，否则，供应商的响应文件将作为无效处理。</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13</w:t>
      </w:r>
      <w:r>
        <w:rPr>
          <w:rFonts w:hint="eastAsia" w:ascii="仿宋_GB2312" w:hAnsi="仿宋_GB2312" w:eastAsia="仿宋_GB2312" w:cs="仿宋_GB2312"/>
          <w:color w:val="000000"/>
          <w:sz w:val="32"/>
          <w:szCs w:val="32"/>
          <w:highlight w:val="none"/>
        </w:rPr>
        <w:t>.2 翻译的中文资料与外文资料如果出现差异和矛盾，以中文为准。但不能故意错误翻译，否则，供应商的响应文件将作为无效处理。</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bookmarkStart w:id="44" w:name="_Toc183682353"/>
      <w:bookmarkStart w:id="45" w:name="_Toc217446044"/>
      <w:bookmarkStart w:id="46" w:name="_Toc183582216"/>
      <w:r>
        <w:rPr>
          <w:rFonts w:hint="eastAsia" w:ascii="仿宋_GB2312" w:hAnsi="仿宋_GB2312" w:eastAsia="仿宋_GB2312" w:cs="仿宋_GB2312"/>
          <w:b/>
          <w:bCs/>
          <w:color w:val="000000"/>
          <w:sz w:val="32"/>
          <w:szCs w:val="32"/>
          <w:highlight w:val="none"/>
          <w:lang w:val="en-US" w:eastAsia="zh-CN"/>
        </w:rPr>
        <w:t>14</w:t>
      </w:r>
      <w:r>
        <w:rPr>
          <w:rFonts w:hint="eastAsia" w:ascii="仿宋_GB2312" w:hAnsi="仿宋_GB2312" w:eastAsia="仿宋_GB2312" w:cs="仿宋_GB2312"/>
          <w:b/>
          <w:bCs/>
          <w:color w:val="000000"/>
          <w:sz w:val="32"/>
          <w:szCs w:val="32"/>
          <w:highlight w:val="none"/>
        </w:rPr>
        <w:t>．计量单位</w:t>
      </w:r>
      <w:bookmarkEnd w:id="44"/>
      <w:bookmarkEnd w:id="45"/>
      <w:bookmarkEnd w:id="46"/>
      <w:r>
        <w:rPr>
          <w:rFonts w:hint="eastAsia" w:ascii="仿宋_GB2312" w:hAnsi="仿宋_GB2312" w:eastAsia="仿宋_GB2312" w:cs="仿宋_GB2312"/>
          <w:b/>
          <w:bCs/>
          <w:color w:val="000000"/>
          <w:sz w:val="32"/>
          <w:szCs w:val="32"/>
          <w:highlight w:val="none"/>
        </w:rPr>
        <w:t>（实质性要求）</w:t>
      </w:r>
    </w:p>
    <w:p>
      <w:pPr>
        <w:keepNext w:val="0"/>
        <w:keepLines w:val="0"/>
        <w:pageBreakBefore w:val="0"/>
        <w:widowControl w:val="0"/>
        <w:kinsoku/>
        <w:wordWrap/>
        <w:overflowPunct/>
        <w:topLinePunct w:val="0"/>
        <w:autoSpaceDE/>
        <w:autoSpaceDN/>
        <w:bidi w:val="0"/>
        <w:spacing w:line="578" w:lineRule="exact"/>
        <w:ind w:firstLine="627" w:firstLineChars="196"/>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除谈判文件中另有规定外，本次采购项目所有合同项下的报价均采用国家法定的计量单位。</w:t>
      </w:r>
    </w:p>
    <w:p>
      <w:pPr>
        <w:keepNext w:val="0"/>
        <w:keepLines w:val="0"/>
        <w:pageBreakBefore w:val="0"/>
        <w:widowControl w:val="0"/>
        <w:kinsoku/>
        <w:wordWrap/>
        <w:overflowPunct/>
        <w:topLinePunct w:val="0"/>
        <w:autoSpaceDE/>
        <w:autoSpaceDN/>
        <w:bidi w:val="0"/>
        <w:spacing w:line="578" w:lineRule="exact"/>
        <w:ind w:firstLine="626" w:firstLineChars="195"/>
        <w:rPr>
          <w:rFonts w:hint="eastAsia" w:ascii="仿宋_GB2312" w:hAnsi="仿宋_GB2312" w:eastAsia="仿宋_GB2312" w:cs="仿宋_GB2312"/>
          <w:b/>
          <w:bCs/>
          <w:color w:val="000000"/>
          <w:sz w:val="32"/>
          <w:szCs w:val="32"/>
          <w:highlight w:val="none"/>
        </w:rPr>
      </w:pPr>
      <w:bookmarkStart w:id="47" w:name="_Toc217446045"/>
      <w:r>
        <w:rPr>
          <w:rFonts w:hint="eastAsia" w:ascii="仿宋_GB2312" w:hAnsi="仿宋_GB2312" w:eastAsia="仿宋_GB2312" w:cs="仿宋_GB2312"/>
          <w:b/>
          <w:bCs/>
          <w:color w:val="000000"/>
          <w:sz w:val="32"/>
          <w:szCs w:val="32"/>
          <w:highlight w:val="none"/>
          <w:lang w:val="en-US" w:eastAsia="zh-CN"/>
        </w:rPr>
        <w:t>15</w:t>
      </w:r>
      <w:r>
        <w:rPr>
          <w:rFonts w:hint="eastAsia" w:ascii="仿宋_GB2312" w:hAnsi="仿宋_GB2312" w:eastAsia="仿宋_GB2312" w:cs="仿宋_GB2312"/>
          <w:b/>
          <w:bCs/>
          <w:color w:val="000000"/>
          <w:sz w:val="32"/>
          <w:szCs w:val="32"/>
          <w:highlight w:val="none"/>
        </w:rPr>
        <w:t xml:space="preserve">. </w:t>
      </w:r>
      <w:r>
        <w:rPr>
          <w:rFonts w:hint="eastAsia" w:ascii="仿宋_GB2312" w:hAnsi="仿宋_GB2312" w:eastAsia="仿宋_GB2312" w:cs="仿宋_GB2312"/>
          <w:b/>
          <w:color w:val="000000"/>
          <w:sz w:val="32"/>
          <w:szCs w:val="32"/>
          <w:highlight w:val="none"/>
        </w:rPr>
        <w:t>报价</w:t>
      </w:r>
      <w:r>
        <w:rPr>
          <w:rFonts w:hint="eastAsia" w:ascii="仿宋_GB2312" w:hAnsi="仿宋_GB2312" w:eastAsia="仿宋_GB2312" w:cs="仿宋_GB2312"/>
          <w:b/>
          <w:bCs/>
          <w:color w:val="000000"/>
          <w:sz w:val="32"/>
          <w:szCs w:val="32"/>
          <w:highlight w:val="none"/>
        </w:rPr>
        <w:t>货币（实质性要求）</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若</w:t>
      </w:r>
      <w:r>
        <w:rPr>
          <w:rFonts w:hint="eastAsia" w:ascii="仿宋_GB2312" w:hAnsi="仿宋_GB2312" w:eastAsia="仿宋_GB2312" w:cs="仿宋_GB2312"/>
          <w:bCs/>
          <w:color w:val="000000"/>
          <w:sz w:val="32"/>
          <w:szCs w:val="32"/>
          <w:highlight w:val="none"/>
        </w:rPr>
        <w:t>本次谈判项目</w:t>
      </w:r>
      <w:r>
        <w:rPr>
          <w:rFonts w:hint="eastAsia" w:ascii="仿宋_GB2312" w:hAnsi="仿宋_GB2312" w:eastAsia="仿宋_GB2312" w:cs="仿宋_GB2312"/>
          <w:color w:val="000000"/>
          <w:sz w:val="32"/>
          <w:szCs w:val="32"/>
          <w:highlight w:val="none"/>
        </w:rPr>
        <w:t>报价</w:t>
      </w:r>
      <w:r>
        <w:rPr>
          <w:rFonts w:hint="eastAsia" w:ascii="仿宋_GB2312" w:hAnsi="仿宋_GB2312" w:eastAsia="仿宋_GB2312" w:cs="仿宋_GB2312"/>
          <w:color w:val="000000"/>
          <w:sz w:val="32"/>
          <w:szCs w:val="32"/>
          <w:highlight w:val="none"/>
          <w:lang w:val="en-US" w:eastAsia="zh-CN"/>
        </w:rPr>
        <w:t>为</w:t>
      </w:r>
      <w:r>
        <w:rPr>
          <w:rFonts w:hint="eastAsia" w:ascii="仿宋_GB2312" w:hAnsi="仿宋_GB2312" w:eastAsia="仿宋_GB2312" w:cs="仿宋_GB2312"/>
          <w:color w:val="000000"/>
          <w:sz w:val="32"/>
          <w:szCs w:val="32"/>
          <w:highlight w:val="none"/>
        </w:rPr>
        <w:t>货币</w:t>
      </w:r>
      <w:r>
        <w:rPr>
          <w:rFonts w:hint="eastAsia" w:ascii="仿宋_GB2312" w:hAnsi="仿宋_GB2312" w:eastAsia="仿宋_GB2312" w:cs="仿宋_GB2312"/>
          <w:color w:val="000000"/>
          <w:sz w:val="32"/>
          <w:szCs w:val="32"/>
          <w:highlight w:val="none"/>
          <w:lang w:eastAsia="zh-CN"/>
        </w:rPr>
        <w:t>是</w:t>
      </w:r>
      <w:r>
        <w:rPr>
          <w:rFonts w:hint="eastAsia" w:ascii="仿宋_GB2312" w:hAnsi="仿宋_GB2312" w:eastAsia="仿宋_GB2312" w:cs="仿宋_GB2312"/>
          <w:color w:val="000000"/>
          <w:sz w:val="32"/>
          <w:szCs w:val="32"/>
          <w:highlight w:val="none"/>
          <w:lang w:val="en-US" w:eastAsia="zh-CN"/>
        </w:rPr>
        <w:t>指</w:t>
      </w:r>
      <w:r>
        <w:rPr>
          <w:rFonts w:hint="eastAsia" w:ascii="仿宋_GB2312" w:hAnsi="仿宋_GB2312" w:eastAsia="仿宋_GB2312" w:cs="仿宋_GB2312"/>
          <w:bCs/>
          <w:color w:val="000000"/>
          <w:sz w:val="32"/>
          <w:szCs w:val="32"/>
          <w:highlight w:val="none"/>
        </w:rPr>
        <w:t>人民币，</w:t>
      </w:r>
      <w:r>
        <w:rPr>
          <w:rFonts w:hint="eastAsia" w:ascii="仿宋_GB2312" w:hAnsi="仿宋_GB2312" w:eastAsia="仿宋_GB2312" w:cs="仿宋_GB2312"/>
          <w:bCs/>
          <w:color w:val="000000"/>
          <w:sz w:val="32"/>
          <w:szCs w:val="32"/>
          <w:highlight w:val="none"/>
          <w:lang w:val="en-US" w:eastAsia="zh-CN"/>
        </w:rPr>
        <w:t>具体</w:t>
      </w:r>
      <w:r>
        <w:rPr>
          <w:rFonts w:hint="eastAsia" w:ascii="仿宋_GB2312" w:hAnsi="仿宋_GB2312" w:eastAsia="仿宋_GB2312" w:cs="仿宋_GB2312"/>
          <w:bCs/>
          <w:color w:val="000000"/>
          <w:sz w:val="32"/>
          <w:szCs w:val="32"/>
          <w:highlight w:val="none"/>
        </w:rPr>
        <w:t>报价以谈判文件规定为准。</w:t>
      </w:r>
    </w:p>
    <w:bookmarkEnd w:id="47"/>
    <w:p>
      <w:pPr>
        <w:keepNext w:val="0"/>
        <w:keepLines w:val="0"/>
        <w:pageBreakBefore w:val="0"/>
        <w:widowControl w:val="0"/>
        <w:kinsoku/>
        <w:wordWrap/>
        <w:overflowPunct/>
        <w:topLinePunct w:val="0"/>
        <w:autoSpaceDE/>
        <w:autoSpaceDN/>
        <w:bidi w:val="0"/>
        <w:spacing w:line="578" w:lineRule="exact"/>
        <w:ind w:left="3" w:leftChars="1" w:firstLine="643"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lang w:val="en-US" w:eastAsia="zh-CN"/>
        </w:rPr>
        <w:t>16</w:t>
      </w:r>
      <w:r>
        <w:rPr>
          <w:rFonts w:hint="eastAsia" w:ascii="仿宋_GB2312" w:hAnsi="仿宋_GB2312" w:eastAsia="仿宋_GB2312" w:cs="仿宋_GB2312"/>
          <w:b/>
          <w:bCs/>
          <w:color w:val="000000"/>
          <w:sz w:val="32"/>
          <w:szCs w:val="32"/>
          <w:highlight w:val="none"/>
        </w:rPr>
        <w:t>.响应文件格式</w:t>
      </w:r>
    </w:p>
    <w:p>
      <w:pPr>
        <w:keepNext w:val="0"/>
        <w:keepLines w:val="0"/>
        <w:pageBreakBefore w:val="0"/>
        <w:widowControl w:val="0"/>
        <w:kinsoku/>
        <w:wordWrap/>
        <w:overflowPunct/>
        <w:topLinePunct w:val="0"/>
        <w:autoSpaceDE/>
        <w:autoSpaceDN/>
        <w:bidi w:val="0"/>
        <w:spacing w:line="578" w:lineRule="exact"/>
        <w:ind w:left="3" w:leftChars="1" w:firstLine="640" w:firstLineChars="200"/>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16</w:t>
      </w:r>
      <w:r>
        <w:rPr>
          <w:rFonts w:hint="eastAsia" w:ascii="仿宋_GB2312" w:hAnsi="仿宋_GB2312" w:eastAsia="仿宋_GB2312" w:cs="仿宋_GB2312"/>
          <w:bCs/>
          <w:color w:val="000000"/>
          <w:sz w:val="32"/>
          <w:szCs w:val="32"/>
          <w:highlight w:val="none"/>
        </w:rPr>
        <w:t>.1 供应商应执行谈判文件第六章的规定要求。</w:t>
      </w:r>
    </w:p>
    <w:p>
      <w:pPr>
        <w:keepNext w:val="0"/>
        <w:keepLines w:val="0"/>
        <w:pageBreakBefore w:val="0"/>
        <w:widowControl w:val="0"/>
        <w:kinsoku/>
        <w:wordWrap/>
        <w:overflowPunct/>
        <w:topLinePunct w:val="0"/>
        <w:autoSpaceDE/>
        <w:autoSpaceDN/>
        <w:bidi w:val="0"/>
        <w:spacing w:line="578" w:lineRule="exact"/>
        <w:ind w:left="3" w:leftChars="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16</w:t>
      </w:r>
      <w:r>
        <w:rPr>
          <w:rFonts w:hint="eastAsia" w:ascii="仿宋_GB2312" w:hAnsi="仿宋_GB2312" w:eastAsia="仿宋_GB2312" w:cs="仿宋_GB2312"/>
          <w:color w:val="000000"/>
          <w:sz w:val="32"/>
          <w:szCs w:val="32"/>
          <w:highlight w:val="none"/>
        </w:rPr>
        <w:t>.2 对于没有格式要求的谈判文件由供应商自行编写。</w:t>
      </w:r>
    </w:p>
    <w:p>
      <w:pPr>
        <w:keepNext w:val="0"/>
        <w:keepLines w:val="0"/>
        <w:pageBreakBefore w:val="0"/>
        <w:widowControl w:val="0"/>
        <w:kinsoku/>
        <w:wordWrap/>
        <w:overflowPunct/>
        <w:topLinePunct w:val="0"/>
        <w:autoSpaceDE/>
        <w:autoSpaceDN/>
        <w:bidi w:val="0"/>
        <w:spacing w:line="578" w:lineRule="exact"/>
        <w:ind w:firstLine="630" w:firstLineChars="196"/>
        <w:rPr>
          <w:rFonts w:hint="eastAsia" w:ascii="仿宋_GB2312" w:hAnsi="仿宋_GB2312" w:eastAsia="仿宋_GB2312" w:cs="仿宋_GB2312"/>
          <w:b/>
          <w:color w:val="000000"/>
          <w:sz w:val="32"/>
          <w:szCs w:val="32"/>
          <w:highlight w:val="none"/>
        </w:rPr>
      </w:pPr>
      <w:bookmarkStart w:id="48" w:name="_Toc183682361"/>
      <w:bookmarkStart w:id="49" w:name="_Toc183582224"/>
      <w:bookmarkStart w:id="50" w:name="_Toc217446051"/>
      <w:r>
        <w:rPr>
          <w:rFonts w:hint="eastAsia" w:ascii="仿宋_GB2312" w:hAnsi="仿宋_GB2312" w:eastAsia="仿宋_GB2312" w:cs="仿宋_GB2312"/>
          <w:b/>
          <w:color w:val="000000"/>
          <w:sz w:val="32"/>
          <w:szCs w:val="32"/>
          <w:highlight w:val="none"/>
        </w:rPr>
        <w:t>1</w:t>
      </w:r>
      <w:r>
        <w:rPr>
          <w:rFonts w:hint="eastAsia" w:ascii="仿宋_GB2312" w:hAnsi="仿宋_GB2312" w:eastAsia="仿宋_GB2312" w:cs="仿宋_GB2312"/>
          <w:b/>
          <w:color w:val="000000"/>
          <w:sz w:val="32"/>
          <w:szCs w:val="32"/>
          <w:highlight w:val="none"/>
          <w:lang w:val="en-US" w:eastAsia="zh-CN"/>
        </w:rPr>
        <w:t>7</w:t>
      </w:r>
      <w:r>
        <w:rPr>
          <w:rFonts w:hint="eastAsia" w:ascii="仿宋_GB2312" w:hAnsi="仿宋_GB2312" w:eastAsia="仿宋_GB2312" w:cs="仿宋_GB2312"/>
          <w:b/>
          <w:color w:val="000000"/>
          <w:sz w:val="32"/>
          <w:szCs w:val="32"/>
          <w:highlight w:val="none"/>
        </w:rPr>
        <w:t>.响应文件的编制和签署</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color w:val="000000"/>
          <w:sz w:val="32"/>
          <w:szCs w:val="32"/>
          <w:highlight w:val="none"/>
        </w:rPr>
        <w:t>.1 资格性响应文件1份</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bCs/>
          <w:color w:val="000000"/>
          <w:sz w:val="32"/>
          <w:szCs w:val="32"/>
          <w:highlight w:val="none"/>
        </w:rPr>
        <w:t>并在其封面上清楚地标明资格性响应文件、采购项目名称、供应商名称。</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.2 其他响应文件1份，并在其封面上清楚地标明其他响应文件、采购项目名称、供应商名称</w:t>
      </w:r>
      <w:r>
        <w:rPr>
          <w:rFonts w:hint="eastAsia" w:ascii="仿宋_GB2312" w:hAnsi="仿宋_GB2312" w:eastAsia="仿宋_GB2312" w:cs="仿宋_GB2312"/>
          <w:bCs/>
          <w:color w:val="000000"/>
          <w:sz w:val="32"/>
          <w:szCs w:val="32"/>
          <w:highlight w:val="none"/>
          <w:lang w:eastAsia="zh-CN"/>
        </w:rPr>
        <w:t>。</w:t>
      </w:r>
    </w:p>
    <w:bookmarkEnd w:id="48"/>
    <w:bookmarkEnd w:id="49"/>
    <w:bookmarkEnd w:id="50"/>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val="en-US" w:eastAsia="zh-CN"/>
        </w:rPr>
        <w:t>3</w:t>
      </w:r>
      <w:r>
        <w:rPr>
          <w:rFonts w:hint="eastAsia" w:ascii="仿宋_GB2312" w:hAnsi="仿宋_GB2312" w:eastAsia="仿宋_GB2312" w:cs="仿宋_GB2312"/>
          <w:bCs/>
          <w:color w:val="000000"/>
          <w:sz w:val="32"/>
          <w:szCs w:val="32"/>
          <w:highlight w:val="none"/>
        </w:rPr>
        <w:t xml:space="preserve"> 响应文件需在规定签章处签字和盖章。</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val="en-US" w:eastAsia="zh-CN"/>
        </w:rPr>
        <w:t>4</w:t>
      </w:r>
      <w:r>
        <w:rPr>
          <w:rFonts w:hint="eastAsia" w:ascii="仿宋_GB2312" w:hAnsi="仿宋_GB2312" w:eastAsia="仿宋_GB2312" w:cs="仿宋_GB2312"/>
          <w:bCs/>
          <w:color w:val="000000"/>
          <w:sz w:val="32"/>
          <w:szCs w:val="32"/>
          <w:highlight w:val="none"/>
        </w:rPr>
        <w:t>响应文件的打印和书写应清楚工整，任何行间插字、涂改或增删，必须由供应商的法定代表人或其授权代表签字并盖供应商公章。</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val="en-US" w:eastAsia="zh-CN"/>
        </w:rPr>
        <w:t>5</w:t>
      </w:r>
      <w:r>
        <w:rPr>
          <w:rFonts w:hint="eastAsia" w:ascii="仿宋_GB2312" w:hAnsi="仿宋_GB2312" w:eastAsia="仿宋_GB2312" w:cs="仿宋_GB2312"/>
          <w:bCs/>
          <w:color w:val="000000"/>
          <w:sz w:val="32"/>
          <w:szCs w:val="32"/>
          <w:highlight w:val="none"/>
        </w:rPr>
        <w:t>（实质性要求）响应文件应由供应商法定代表人/主要负责人/本人或其授权代表在响应文件要求的地方签字（或加盖私人印章），要求加盖公章的地方加盖单位公章，不得使用专用章（如经济合同章、投标专用章等）或下属单位印章代替。</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b/>
          <w:color w:val="000000"/>
          <w:sz w:val="32"/>
          <w:szCs w:val="32"/>
          <w:highlight w:val="none"/>
        </w:rPr>
        <w:t>（实质性要求）</w:t>
      </w:r>
      <w:r>
        <w:rPr>
          <w:rFonts w:hint="eastAsia" w:ascii="仿宋_GB2312" w:hAnsi="仿宋_GB2312" w:eastAsia="仿宋_GB2312" w:cs="仿宋_GB2312"/>
          <w:color w:val="000000"/>
          <w:sz w:val="32"/>
          <w:szCs w:val="32"/>
          <w:highlight w:val="none"/>
        </w:rPr>
        <w:t>响应文件应根据谈判文件的要求制作，签署、盖章。</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响应文件统一用A4幅面纸印制，除另有规定外。</w:t>
      </w:r>
    </w:p>
    <w:p>
      <w:pPr>
        <w:keepNext w:val="0"/>
        <w:keepLines w:val="0"/>
        <w:pageBreakBefore w:val="0"/>
        <w:widowControl w:val="0"/>
        <w:tabs>
          <w:tab w:val="left" w:pos="1080"/>
        </w:tabs>
        <w:kinsoku/>
        <w:wordWrap/>
        <w:overflowPunct/>
        <w:topLinePunct w:val="0"/>
        <w:autoSpaceDE/>
        <w:autoSpaceDN/>
        <w:bidi w:val="0"/>
        <w:spacing w:line="578" w:lineRule="exact"/>
        <w:ind w:firstLine="617" w:firstLineChars="192"/>
        <w:rPr>
          <w:rFonts w:hint="eastAsia" w:ascii="仿宋_GB2312" w:hAnsi="仿宋_GB2312" w:eastAsia="仿宋_GB2312" w:cs="仿宋_GB2312"/>
          <w:b/>
          <w:bCs w:val="0"/>
          <w:color w:val="000000"/>
          <w:sz w:val="32"/>
          <w:szCs w:val="32"/>
          <w:highlight w:val="none"/>
        </w:rPr>
      </w:pPr>
      <w:bookmarkStart w:id="51" w:name="_Toc183582226"/>
      <w:bookmarkStart w:id="52" w:name="_Toc77400781"/>
      <w:bookmarkStart w:id="53" w:name="_Toc217446053"/>
      <w:bookmarkStart w:id="54" w:name="_Toc89075877"/>
      <w:bookmarkStart w:id="55" w:name="_Toc183682363"/>
      <w:r>
        <w:rPr>
          <w:rFonts w:hint="eastAsia" w:ascii="仿宋_GB2312" w:hAnsi="仿宋_GB2312" w:eastAsia="仿宋_GB2312" w:cs="仿宋_GB2312"/>
          <w:b/>
          <w:bCs w:val="0"/>
          <w:color w:val="000000"/>
          <w:sz w:val="32"/>
          <w:szCs w:val="32"/>
          <w:highlight w:val="none"/>
        </w:rPr>
        <w:t>1</w:t>
      </w:r>
      <w:r>
        <w:rPr>
          <w:rFonts w:hint="eastAsia" w:ascii="仿宋_GB2312" w:hAnsi="仿宋_GB2312" w:eastAsia="仿宋_GB2312" w:cs="仿宋_GB2312"/>
          <w:b/>
          <w:bCs w:val="0"/>
          <w:color w:val="000000"/>
          <w:sz w:val="32"/>
          <w:szCs w:val="32"/>
          <w:highlight w:val="none"/>
          <w:lang w:val="en-US" w:eastAsia="zh-CN"/>
        </w:rPr>
        <w:t>8</w:t>
      </w:r>
      <w:r>
        <w:rPr>
          <w:rFonts w:hint="eastAsia" w:ascii="仿宋_GB2312" w:hAnsi="仿宋_GB2312" w:eastAsia="仿宋_GB2312" w:cs="仿宋_GB2312"/>
          <w:b/>
          <w:bCs w:val="0"/>
          <w:color w:val="000000"/>
          <w:sz w:val="32"/>
          <w:szCs w:val="32"/>
          <w:highlight w:val="none"/>
        </w:rPr>
        <w:t>.响应文件的密封和标注（不属于本项目谈判小组评审范畴，由采购人在接收响应文件时及时处理）</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.1 响应文件可以单独密封包装，也可以所有响应文件密封包装在一个密封袋内。</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.2 响应文件密封袋的最外层应清楚地标明采购项目名称、供应商名称。</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.3 所有外层密封袋的封口处应粘贴牢固。</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.4 未按以上要求进行密封和标注的响应文件，采购人将拒收或者在时间允许的范围内，要求修改完善后接收。</w:t>
      </w:r>
    </w:p>
    <w:p>
      <w:pPr>
        <w:keepNext w:val="0"/>
        <w:keepLines w:val="0"/>
        <w:pageBreakBefore w:val="0"/>
        <w:widowControl w:val="0"/>
        <w:tabs>
          <w:tab w:val="left" w:pos="1080"/>
        </w:tabs>
        <w:kinsoku/>
        <w:wordWrap/>
        <w:overflowPunct/>
        <w:topLinePunct w:val="0"/>
        <w:autoSpaceDE/>
        <w:autoSpaceDN/>
        <w:bidi w:val="0"/>
        <w:spacing w:line="578" w:lineRule="exact"/>
        <w:ind w:firstLine="617" w:firstLineChars="192"/>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19.</w:t>
      </w:r>
      <w:r>
        <w:rPr>
          <w:rFonts w:hint="eastAsia" w:ascii="仿宋_GB2312" w:hAnsi="仿宋_GB2312" w:eastAsia="仿宋_GB2312" w:cs="仿宋_GB2312"/>
          <w:b/>
          <w:color w:val="000000"/>
          <w:sz w:val="32"/>
          <w:szCs w:val="32"/>
          <w:highlight w:val="none"/>
        </w:rPr>
        <w:t>响应文件的递交</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19</w:t>
      </w:r>
      <w:r>
        <w:rPr>
          <w:rFonts w:hint="eastAsia" w:ascii="仿宋_GB2312" w:hAnsi="仿宋_GB2312" w:eastAsia="仿宋_GB2312" w:cs="仿宋_GB2312"/>
          <w:b w:val="0"/>
          <w:bCs/>
          <w:color w:val="000000"/>
          <w:sz w:val="32"/>
          <w:szCs w:val="32"/>
          <w:highlight w:val="none"/>
        </w:rPr>
        <w:t>.1 资格性响应文件和其他响应文件应于递交响应文件截止时间前送达指定地点，采购</w:t>
      </w:r>
      <w:r>
        <w:rPr>
          <w:rFonts w:hint="eastAsia" w:ascii="仿宋_GB2312" w:hAnsi="仿宋_GB2312" w:eastAsia="仿宋_GB2312" w:cs="仿宋_GB2312"/>
          <w:b w:val="0"/>
          <w:bCs/>
          <w:color w:val="000000"/>
          <w:sz w:val="32"/>
          <w:szCs w:val="32"/>
          <w:highlight w:val="none"/>
          <w:lang w:val="en-US" w:eastAsia="zh-CN"/>
        </w:rPr>
        <w:t>人</w:t>
      </w:r>
      <w:r>
        <w:rPr>
          <w:rFonts w:hint="eastAsia" w:ascii="仿宋_GB2312" w:hAnsi="仿宋_GB2312" w:eastAsia="仿宋_GB2312" w:cs="仿宋_GB2312"/>
          <w:b w:val="0"/>
          <w:bCs/>
          <w:color w:val="000000"/>
          <w:sz w:val="32"/>
          <w:szCs w:val="32"/>
          <w:highlight w:val="none"/>
        </w:rPr>
        <w:t>拒绝接收截止时间后送达的响应文件。</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19</w:t>
      </w:r>
      <w:r>
        <w:rPr>
          <w:rFonts w:hint="eastAsia" w:ascii="仿宋_GB2312" w:hAnsi="仿宋_GB2312" w:eastAsia="仿宋_GB2312" w:cs="仿宋_GB2312"/>
          <w:b w:val="0"/>
          <w:bCs/>
          <w:color w:val="000000"/>
          <w:sz w:val="32"/>
          <w:szCs w:val="32"/>
          <w:highlight w:val="none"/>
        </w:rPr>
        <w:t xml:space="preserve">.2 </w:t>
      </w:r>
      <w:r>
        <w:rPr>
          <w:rFonts w:hint="eastAsia" w:ascii="仿宋_GB2312" w:hAnsi="仿宋_GB2312" w:eastAsia="仿宋_GB2312" w:cs="仿宋_GB2312"/>
          <w:b w:val="0"/>
          <w:bCs/>
          <w:color w:val="000000"/>
          <w:sz w:val="32"/>
          <w:szCs w:val="32"/>
          <w:highlight w:val="none"/>
          <w:lang w:eastAsia="zh-CN"/>
        </w:rPr>
        <w:t>采购人</w:t>
      </w:r>
      <w:r>
        <w:rPr>
          <w:rFonts w:hint="eastAsia" w:ascii="仿宋_GB2312" w:hAnsi="仿宋_GB2312" w:eastAsia="仿宋_GB2312" w:cs="仿宋_GB2312"/>
          <w:b w:val="0"/>
          <w:bCs/>
          <w:color w:val="000000"/>
          <w:sz w:val="32"/>
          <w:szCs w:val="32"/>
          <w:highlight w:val="none"/>
        </w:rPr>
        <w:t>将向通过资格审查的供应商发出谈判邀请；告知未通过资格审查的供应商未通过的原因。</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19</w:t>
      </w:r>
      <w:r>
        <w:rPr>
          <w:rFonts w:hint="eastAsia" w:ascii="仿宋_GB2312" w:hAnsi="仿宋_GB2312" w:eastAsia="仿宋_GB2312" w:cs="仿宋_GB2312"/>
          <w:b w:val="0"/>
          <w:bCs/>
          <w:color w:val="000000"/>
          <w:sz w:val="32"/>
          <w:szCs w:val="32"/>
          <w:highlight w:val="none"/>
        </w:rPr>
        <w:t>.3 报价表在谈判后，谈判小组要求供应商进行最后报价时递交。</w:t>
      </w:r>
    </w:p>
    <w:bookmarkEnd w:id="51"/>
    <w:bookmarkEnd w:id="52"/>
    <w:bookmarkEnd w:id="53"/>
    <w:bookmarkEnd w:id="54"/>
    <w:bookmarkEnd w:id="55"/>
    <w:p>
      <w:pPr>
        <w:keepNext w:val="0"/>
        <w:keepLines w:val="0"/>
        <w:pageBreakBefore w:val="0"/>
        <w:widowControl w:val="0"/>
        <w:tabs>
          <w:tab w:val="left" w:pos="1080"/>
        </w:tabs>
        <w:kinsoku/>
        <w:wordWrap/>
        <w:overflowPunct/>
        <w:topLinePunct w:val="0"/>
        <w:autoSpaceDE/>
        <w:autoSpaceDN/>
        <w:bidi w:val="0"/>
        <w:spacing w:line="578" w:lineRule="exact"/>
        <w:ind w:firstLine="617" w:firstLineChars="192"/>
        <w:rPr>
          <w:rFonts w:hint="eastAsia" w:ascii="仿宋_GB2312" w:hAnsi="仿宋_GB2312" w:eastAsia="仿宋_GB2312" w:cs="仿宋_GB2312"/>
          <w:b/>
          <w:color w:val="000000"/>
          <w:sz w:val="32"/>
          <w:szCs w:val="32"/>
          <w:highlight w:val="none"/>
        </w:rPr>
      </w:pPr>
      <w:bookmarkStart w:id="56" w:name="_Toc217446055"/>
      <w:bookmarkStart w:id="57" w:name="_Toc183582228"/>
      <w:bookmarkStart w:id="58" w:name="_Toc183682365"/>
      <w:r>
        <w:rPr>
          <w:rFonts w:hint="eastAsia" w:ascii="仿宋_GB2312" w:hAnsi="仿宋_GB2312" w:eastAsia="仿宋_GB2312" w:cs="仿宋_GB2312"/>
          <w:b/>
          <w:color w:val="000000"/>
          <w:sz w:val="32"/>
          <w:szCs w:val="32"/>
          <w:highlight w:val="none"/>
          <w:lang w:val="en-US" w:eastAsia="zh-CN"/>
        </w:rPr>
        <w:t>20</w:t>
      </w:r>
      <w:r>
        <w:rPr>
          <w:rFonts w:hint="eastAsia" w:ascii="仿宋_GB2312" w:hAnsi="仿宋_GB2312" w:eastAsia="仿宋_GB2312" w:cs="仿宋_GB2312"/>
          <w:b/>
          <w:color w:val="000000"/>
          <w:sz w:val="32"/>
          <w:szCs w:val="32"/>
          <w:highlight w:val="none"/>
        </w:rPr>
        <w:t>.响应文件的修改和撤回（补充、修改响应文件的密封和标注按照本章“19.响应文件的密封和标注”规定处理）</w:t>
      </w:r>
    </w:p>
    <w:p>
      <w:pPr>
        <w:pStyle w:val="4"/>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.1供应商在提交响应文件后可对其响应文件进行修改或撤回，但该修改或撤回的书面通知须在递交截止时间之前送达</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.2供应商对响应文件修改的书面材料或撤回的通知应该按规定进行编写、密封、标注和递送，并注明“修改响应文件”字样。</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.3供应商不得在递交截止时间起至响应文件有效期期满前撤销其响应文件</w:t>
      </w:r>
      <w:r>
        <w:rPr>
          <w:rFonts w:hint="eastAsia" w:ascii="仿宋_GB2312" w:hAnsi="仿宋_GB2312" w:eastAsia="仿宋_GB2312" w:cs="仿宋_GB2312"/>
          <w:sz w:val="32"/>
          <w:szCs w:val="32"/>
          <w:highlight w:val="none"/>
        </w:rPr>
        <w:t>，否则将认定其响应文件有效期的承诺为虚假承诺，并依法追究其法律责任。</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.4供应商对其提交的响应文件的真实性、合法性承担法律责任。</w:t>
      </w:r>
      <w:bookmarkEnd w:id="56"/>
      <w:bookmarkEnd w:id="57"/>
      <w:bookmarkEnd w:id="58"/>
    </w:p>
    <w:p>
      <w:pPr>
        <w:pStyle w:val="3"/>
        <w:keepNext w:val="0"/>
        <w:keepLines w:val="0"/>
        <w:pageBreakBefore w:val="0"/>
        <w:widowControl w:val="0"/>
        <w:kinsoku/>
        <w:wordWrap/>
        <w:overflowPunct/>
        <w:topLinePunct w:val="0"/>
        <w:autoSpaceDE/>
        <w:autoSpaceDN/>
        <w:bidi w:val="0"/>
        <w:spacing w:line="578" w:lineRule="exact"/>
        <w:jc w:val="center"/>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五、评审</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21</w:t>
      </w:r>
      <w:r>
        <w:rPr>
          <w:rFonts w:hint="eastAsia" w:ascii="仿宋_GB2312" w:hAnsi="仿宋_GB2312" w:eastAsia="仿宋_GB2312" w:cs="仿宋_GB2312"/>
          <w:b w:val="0"/>
          <w:bCs/>
          <w:color w:val="000000"/>
          <w:sz w:val="32"/>
          <w:szCs w:val="32"/>
          <w:highlight w:val="none"/>
        </w:rPr>
        <w:t>.谈判小组的组建及其评审工作按照有关法律制度和本文件第七章的规定进行。</w:t>
      </w:r>
    </w:p>
    <w:p>
      <w:pPr>
        <w:pStyle w:val="3"/>
        <w:keepNext w:val="0"/>
        <w:keepLines w:val="0"/>
        <w:pageBreakBefore w:val="0"/>
        <w:widowControl w:val="0"/>
        <w:kinsoku/>
        <w:wordWrap/>
        <w:overflowPunct/>
        <w:topLinePunct w:val="0"/>
        <w:autoSpaceDE/>
        <w:autoSpaceDN/>
        <w:bidi w:val="0"/>
        <w:spacing w:line="578" w:lineRule="exact"/>
        <w:jc w:val="center"/>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六、成交事项</w:t>
      </w:r>
    </w:p>
    <w:p>
      <w:pPr>
        <w:keepNext w:val="0"/>
        <w:keepLines w:val="0"/>
        <w:pageBreakBefore w:val="0"/>
        <w:widowControl w:val="0"/>
        <w:kinsoku/>
        <w:wordWrap/>
        <w:overflowPunct/>
        <w:topLinePunct w:val="0"/>
        <w:autoSpaceDE/>
        <w:autoSpaceDN/>
        <w:bidi w:val="0"/>
        <w:spacing w:after="0" w:line="578" w:lineRule="exact"/>
        <w:ind w:firstLine="643"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2</w:t>
      </w:r>
      <w:r>
        <w:rPr>
          <w:rFonts w:hint="eastAsia" w:ascii="仿宋_GB2312" w:hAnsi="仿宋_GB2312" w:eastAsia="仿宋_GB2312" w:cs="仿宋_GB2312"/>
          <w:b/>
          <w:bCs/>
          <w:color w:val="000000"/>
          <w:sz w:val="32"/>
          <w:szCs w:val="32"/>
          <w:highlight w:val="none"/>
        </w:rPr>
        <w:t>.确定成交供应商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22.1</w:t>
      </w:r>
      <w:r>
        <w:rPr>
          <w:rFonts w:hint="eastAsia" w:ascii="仿宋_GB2312" w:hAnsi="仿宋_GB2312" w:eastAsia="仿宋_GB2312" w:cs="仿宋_GB2312"/>
          <w:b w:val="0"/>
          <w:bCs w:val="0"/>
          <w:sz w:val="32"/>
          <w:szCs w:val="32"/>
          <w:highlight w:val="none"/>
        </w:rPr>
        <w:t>采购人将按谈判小组推荐的成交候选供应商顺序确定成交供应商。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lang w:val="en-US" w:eastAsia="zh-CN"/>
        </w:rPr>
        <w:t>22</w:t>
      </w:r>
      <w:r>
        <w:rPr>
          <w:rFonts w:hint="eastAsia" w:ascii="仿宋_GB2312" w:hAnsi="仿宋_GB2312" w:eastAsia="仿宋_GB2312" w:cs="仿宋_GB2312"/>
          <w:b w:val="0"/>
          <w:bCs w:val="0"/>
          <w:color w:val="000000"/>
          <w:sz w:val="32"/>
          <w:szCs w:val="32"/>
          <w:highlight w:val="none"/>
        </w:rPr>
        <w:t>.</w:t>
      </w: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b w:val="0"/>
          <w:bCs w:val="0"/>
          <w:color w:val="000000"/>
          <w:sz w:val="32"/>
          <w:szCs w:val="32"/>
          <w:highlight w:val="none"/>
        </w:rPr>
        <w:t>采购人确定成交供应商过程中，发现成交候选供应商有下列情形之一的，应当不予确定其为成交供应商：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（1）发现成交候选供应商存在禁止参加本项目采购活动的违法行为的；</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（2）成交候选供应商因不可抗力，不能继续参加采购活动；</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（3）成交候选供应商无偿赠与或者低于成本价竞争；</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（4）成交候选供应商提供虚假材料；</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（5）成交候选供应商恶意串通。</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成交候选供应商有本条情形之一的，采购人可以确定后一位成交候选供应商为成交供应商，依次类推。无法确定成交供应商的，应当重新组织采购。</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3</w:t>
      </w:r>
      <w:r>
        <w:rPr>
          <w:rFonts w:hint="eastAsia" w:ascii="仿宋_GB2312" w:hAnsi="仿宋_GB2312" w:eastAsia="仿宋_GB2312" w:cs="仿宋_GB2312"/>
          <w:b/>
          <w:bCs/>
          <w:color w:val="000000"/>
          <w:sz w:val="32"/>
          <w:szCs w:val="32"/>
          <w:highlight w:val="none"/>
        </w:rPr>
        <w:t>.行贿犯罪档案查询</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1根据《最高人民检察院关于行贿犯罪档案查询工作的规定》和《关于在政府采购活动中全面开展行贿犯罪档案查询的通知》（川检会[2016]5号）的要求，采购人确定成交供应商期间，采购人将向人民检察院查询成交候选供应商单位及其现任法定代表人、主要负责人是否存在行贿犯罪记录。</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2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4</w:t>
      </w:r>
      <w:r>
        <w:rPr>
          <w:rFonts w:hint="eastAsia" w:ascii="仿宋_GB2312" w:hAnsi="仿宋_GB2312" w:eastAsia="仿宋_GB2312" w:cs="仿宋_GB2312"/>
          <w:b/>
          <w:bCs/>
          <w:color w:val="000000"/>
          <w:sz w:val="32"/>
          <w:szCs w:val="32"/>
          <w:highlight w:val="none"/>
        </w:rPr>
        <w:t>.成交结果</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.1采购人确定成交供应商后，将及时书面通知</w:t>
      </w:r>
      <w:r>
        <w:rPr>
          <w:rFonts w:hint="eastAsia" w:ascii="仿宋_GB2312" w:hAnsi="仿宋_GB2312" w:eastAsia="仿宋_GB2312" w:cs="仿宋_GB2312"/>
          <w:b w:val="0"/>
          <w:bCs w:val="0"/>
          <w:color w:val="000000"/>
          <w:sz w:val="32"/>
          <w:szCs w:val="32"/>
          <w:highlight w:val="none"/>
          <w:lang w:eastAsia="zh-CN"/>
        </w:rPr>
        <w:t>采购人</w:t>
      </w:r>
      <w:r>
        <w:rPr>
          <w:rFonts w:hint="eastAsia" w:ascii="仿宋_GB2312" w:hAnsi="仿宋_GB2312" w:eastAsia="仿宋_GB2312" w:cs="仿宋_GB2312"/>
          <w:b w:val="0"/>
          <w:bCs w:val="0"/>
          <w:color w:val="000000"/>
          <w:sz w:val="32"/>
          <w:szCs w:val="32"/>
          <w:highlight w:val="none"/>
        </w:rPr>
        <w:t>，发出成交通知书并发布成交结果公告。</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val="0"/>
          <w:color w:val="FF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.2成交供应商应当及时领取成交通知书。</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.3成交供应商不能及时领取成交通知书，采购人或者采购代理机应当通过邮寄、快递等方式将项目成交通知书送达成交供应商。</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5</w:t>
      </w:r>
      <w:r>
        <w:rPr>
          <w:rFonts w:hint="eastAsia" w:ascii="仿宋_GB2312" w:hAnsi="仿宋_GB2312" w:eastAsia="仿宋_GB2312" w:cs="仿宋_GB2312"/>
          <w:b/>
          <w:bCs/>
          <w:color w:val="000000"/>
          <w:sz w:val="32"/>
          <w:szCs w:val="32"/>
          <w:highlight w:val="none"/>
        </w:rPr>
        <w:t>.成交通知书</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5</w:t>
      </w:r>
      <w:r>
        <w:rPr>
          <w:rFonts w:hint="eastAsia" w:ascii="仿宋_GB2312" w:hAnsi="仿宋_GB2312" w:eastAsia="仿宋_GB2312" w:cs="仿宋_GB2312"/>
          <w:b w:val="0"/>
          <w:bCs w:val="0"/>
          <w:color w:val="000000"/>
          <w:sz w:val="32"/>
          <w:szCs w:val="32"/>
          <w:highlight w:val="none"/>
        </w:rPr>
        <w:t>.1成交通知书为签订采购合同的依据之一，是合同的有效组成部分。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2</w:t>
      </w:r>
      <w:r>
        <w:rPr>
          <w:rFonts w:hint="eastAsia" w:ascii="仿宋_GB2312" w:hAnsi="仿宋_GB2312" w:eastAsia="仿宋_GB2312" w:cs="仿宋_GB2312"/>
          <w:b w:val="0"/>
          <w:bCs/>
          <w:color w:val="000000"/>
          <w:sz w:val="32"/>
          <w:szCs w:val="32"/>
          <w:highlight w:val="none"/>
          <w:lang w:val="en-US" w:eastAsia="zh-CN"/>
        </w:rPr>
        <w:t>5</w:t>
      </w:r>
      <w:r>
        <w:rPr>
          <w:rFonts w:hint="eastAsia" w:ascii="仿宋_GB2312" w:hAnsi="仿宋_GB2312" w:eastAsia="仿宋_GB2312" w:cs="仿宋_GB2312"/>
          <w:b w:val="0"/>
          <w:bCs/>
          <w:color w:val="000000"/>
          <w:sz w:val="32"/>
          <w:szCs w:val="32"/>
          <w:highlight w:val="none"/>
        </w:rPr>
        <w:t>.2成交通知书对采购人和成交供应商均具有法律效力。成交通知书发出后，采购人无正当理由改变成交结果，或者成交供应商无正当理由放弃成交的，将承担相应的法律责任。</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2</w:t>
      </w:r>
      <w:r>
        <w:rPr>
          <w:rFonts w:hint="eastAsia" w:ascii="仿宋_GB2312" w:hAnsi="仿宋_GB2312" w:eastAsia="仿宋_GB2312" w:cs="仿宋_GB2312"/>
          <w:b w:val="0"/>
          <w:bCs/>
          <w:color w:val="000000"/>
          <w:sz w:val="32"/>
          <w:szCs w:val="32"/>
          <w:highlight w:val="none"/>
          <w:lang w:val="en-US" w:eastAsia="zh-CN"/>
        </w:rPr>
        <w:t>5</w:t>
      </w:r>
      <w:r>
        <w:rPr>
          <w:rFonts w:hint="eastAsia" w:ascii="仿宋_GB2312" w:hAnsi="仿宋_GB2312" w:eastAsia="仿宋_GB2312" w:cs="仿宋_GB2312"/>
          <w:b w:val="0"/>
          <w:bCs/>
          <w:color w:val="000000"/>
          <w:sz w:val="32"/>
          <w:szCs w:val="32"/>
          <w:highlight w:val="none"/>
        </w:rPr>
        <w:t>.3成交供应商的响应文件作为无效响应文件处理或者有采购法律法规规章制度规定的成交无效情形的，采购人/</w:t>
      </w:r>
      <w:r>
        <w:rPr>
          <w:rFonts w:hint="eastAsia" w:ascii="仿宋_GB2312" w:hAnsi="仿宋_GB2312" w:eastAsia="仿宋_GB2312" w:cs="仿宋_GB2312"/>
          <w:b w:val="0"/>
          <w:bCs/>
          <w:color w:val="000000"/>
          <w:sz w:val="32"/>
          <w:szCs w:val="32"/>
          <w:highlight w:val="none"/>
          <w:lang w:eastAsia="zh-CN"/>
        </w:rPr>
        <w:t>采购人</w:t>
      </w:r>
      <w:r>
        <w:rPr>
          <w:rFonts w:hint="eastAsia" w:ascii="仿宋_GB2312" w:hAnsi="仿宋_GB2312" w:eastAsia="仿宋_GB2312" w:cs="仿宋_GB2312"/>
          <w:b w:val="0"/>
          <w:bCs/>
          <w:color w:val="000000"/>
          <w:sz w:val="32"/>
          <w:szCs w:val="32"/>
          <w:highlight w:val="none"/>
        </w:rPr>
        <w:t>在取得有权主体的认定以后，</w:t>
      </w:r>
      <w:r>
        <w:rPr>
          <w:rFonts w:hint="eastAsia" w:ascii="仿宋_GB2312" w:hAnsi="仿宋_GB2312" w:eastAsia="仿宋_GB2312" w:cs="仿宋_GB2312"/>
          <w:b w:val="0"/>
          <w:bCs/>
          <w:sz w:val="32"/>
          <w:szCs w:val="32"/>
          <w:highlight w:val="none"/>
        </w:rPr>
        <w:t>有权</w:t>
      </w:r>
      <w:r>
        <w:rPr>
          <w:rFonts w:hint="eastAsia" w:ascii="仿宋_GB2312" w:hAnsi="仿宋_GB2312" w:eastAsia="仿宋_GB2312" w:cs="仿宋_GB2312"/>
          <w:b w:val="0"/>
          <w:bCs/>
          <w:color w:val="000000"/>
          <w:sz w:val="32"/>
          <w:szCs w:val="32"/>
          <w:highlight w:val="none"/>
        </w:rPr>
        <w:t>宣布发出的成交通知书无效，并收回发出的成交通知书，依法重新确定成交供应商或者重新开展采购活动。</w:t>
      </w:r>
    </w:p>
    <w:p>
      <w:pPr>
        <w:pStyle w:val="2"/>
        <w:rPr>
          <w:rFonts w:hint="eastAsia" w:ascii="仿宋_GB2312" w:hAnsi="仿宋_GB2312" w:eastAsia="仿宋_GB2312" w:cs="仿宋_GB2312"/>
          <w:b w:val="0"/>
          <w:bCs/>
          <w:color w:val="000000"/>
          <w:sz w:val="32"/>
          <w:szCs w:val="32"/>
          <w:highlight w:val="none"/>
        </w:rPr>
      </w:pPr>
    </w:p>
    <w:p>
      <w:pPr>
        <w:rPr>
          <w:rFonts w:hint="eastAsia" w:ascii="仿宋_GB2312" w:hAnsi="仿宋_GB2312" w:eastAsia="仿宋_GB2312" w:cs="仿宋_GB2312"/>
          <w:b w:val="0"/>
          <w:bCs/>
          <w:color w:val="000000"/>
          <w:sz w:val="32"/>
          <w:szCs w:val="32"/>
          <w:highlight w:val="none"/>
        </w:rPr>
      </w:pPr>
    </w:p>
    <w:p>
      <w:pPr>
        <w:pStyle w:val="2"/>
        <w:rPr>
          <w:rFonts w:hint="eastAsia" w:ascii="仿宋_GB2312" w:hAnsi="仿宋_GB2312" w:eastAsia="仿宋_GB2312" w:cs="仿宋_GB2312"/>
          <w:b w:val="0"/>
          <w:bCs/>
          <w:color w:val="000000"/>
          <w:sz w:val="32"/>
          <w:szCs w:val="32"/>
          <w:highlight w:val="none"/>
        </w:rPr>
      </w:pPr>
    </w:p>
    <w:p>
      <w:pPr>
        <w:rPr>
          <w:rFonts w:hint="eastAsia" w:ascii="仿宋_GB2312" w:hAnsi="仿宋_GB2312" w:eastAsia="仿宋_GB2312" w:cs="仿宋_GB2312"/>
          <w:b w:val="0"/>
          <w:bCs/>
          <w:color w:val="000000"/>
          <w:sz w:val="32"/>
          <w:szCs w:val="32"/>
          <w:highlight w:val="none"/>
        </w:rPr>
      </w:pPr>
    </w:p>
    <w:p>
      <w:pPr>
        <w:pStyle w:val="2"/>
        <w:rPr>
          <w:rFonts w:hint="eastAsia" w:ascii="仿宋_GB2312" w:hAnsi="仿宋_GB2312" w:eastAsia="仿宋_GB2312" w:cs="仿宋_GB2312"/>
          <w:b w:val="0"/>
          <w:bCs/>
          <w:color w:val="000000"/>
          <w:sz w:val="32"/>
          <w:szCs w:val="32"/>
          <w:highlight w:val="none"/>
        </w:rPr>
      </w:pPr>
    </w:p>
    <w:p>
      <w:pPr>
        <w:rPr>
          <w:rFonts w:hint="eastAsia" w:ascii="仿宋_GB2312" w:hAnsi="仿宋_GB2312" w:eastAsia="仿宋_GB2312" w:cs="仿宋_GB2312"/>
          <w:b w:val="0"/>
          <w:bCs/>
          <w:color w:val="000000"/>
          <w:sz w:val="32"/>
          <w:szCs w:val="32"/>
          <w:highlight w:val="none"/>
        </w:rPr>
      </w:pPr>
    </w:p>
    <w:p>
      <w:pPr>
        <w:pStyle w:val="2"/>
        <w:rPr>
          <w:rFonts w:hint="eastAsia" w:ascii="仿宋_GB2312" w:hAnsi="仿宋_GB2312" w:eastAsia="仿宋_GB2312" w:cs="仿宋_GB2312"/>
          <w:b w:val="0"/>
          <w:bCs/>
          <w:color w:val="000000"/>
          <w:sz w:val="32"/>
          <w:szCs w:val="32"/>
          <w:highlight w:val="none"/>
        </w:rPr>
      </w:pPr>
    </w:p>
    <w:p>
      <w:pPr>
        <w:rPr>
          <w:rFonts w:hint="eastAsia" w:ascii="仿宋_GB2312" w:hAnsi="仿宋_GB2312" w:eastAsia="仿宋_GB2312" w:cs="仿宋_GB2312"/>
          <w:b w:val="0"/>
          <w:bCs/>
          <w:color w:val="000000"/>
          <w:sz w:val="32"/>
          <w:szCs w:val="32"/>
          <w:highlight w:val="none"/>
        </w:rPr>
      </w:pPr>
    </w:p>
    <w:p>
      <w:pPr>
        <w:pStyle w:val="2"/>
        <w:rPr>
          <w:rFonts w:hint="eastAsia" w:ascii="仿宋_GB2312" w:hAnsi="仿宋_GB2312" w:eastAsia="仿宋_GB2312" w:cs="仿宋_GB2312"/>
          <w:b w:val="0"/>
          <w:bCs/>
          <w:color w:val="000000"/>
          <w:sz w:val="32"/>
          <w:szCs w:val="32"/>
          <w:highlight w:val="none"/>
        </w:rPr>
      </w:pPr>
    </w:p>
    <w:p>
      <w:pPr>
        <w:rPr>
          <w:rFonts w:hint="eastAsia" w:ascii="仿宋_GB2312" w:hAnsi="仿宋_GB2312" w:eastAsia="仿宋_GB2312" w:cs="仿宋_GB2312"/>
          <w:b w:val="0"/>
          <w:bCs/>
          <w:color w:val="000000"/>
          <w:sz w:val="32"/>
          <w:szCs w:val="32"/>
          <w:highlight w:val="none"/>
        </w:rPr>
      </w:pPr>
    </w:p>
    <w:p>
      <w:pPr>
        <w:pStyle w:val="2"/>
        <w:rPr>
          <w:rFonts w:hint="eastAsia" w:ascii="仿宋_GB2312" w:hAnsi="仿宋_GB2312" w:eastAsia="仿宋_GB2312" w:cs="仿宋_GB2312"/>
          <w:b w:val="0"/>
          <w:bCs/>
          <w:color w:val="000000"/>
          <w:sz w:val="32"/>
          <w:szCs w:val="32"/>
          <w:highlight w:val="none"/>
        </w:rPr>
      </w:pPr>
    </w:p>
    <w:p>
      <w:pPr>
        <w:rPr>
          <w:rFonts w:hint="eastAsia" w:ascii="仿宋_GB2312" w:hAnsi="仿宋_GB2312" w:eastAsia="仿宋_GB2312" w:cs="仿宋_GB2312"/>
          <w:b w:val="0"/>
          <w:bCs/>
          <w:color w:val="000000"/>
          <w:sz w:val="32"/>
          <w:szCs w:val="32"/>
          <w:highlight w:val="none"/>
        </w:rPr>
      </w:pPr>
    </w:p>
    <w:p>
      <w:pPr>
        <w:pStyle w:val="2"/>
        <w:rPr>
          <w:rFonts w:hint="eastAsia" w:ascii="仿宋_GB2312" w:hAnsi="仿宋_GB2312" w:eastAsia="仿宋_GB2312" w:cs="仿宋_GB2312"/>
          <w:b w:val="0"/>
          <w:bCs/>
          <w:color w:val="000000"/>
          <w:sz w:val="32"/>
          <w:szCs w:val="32"/>
          <w:highlight w:val="none"/>
        </w:rPr>
      </w:pPr>
    </w:p>
    <w:p>
      <w:pPr>
        <w:pStyle w:val="3"/>
        <w:keepNext w:val="0"/>
        <w:keepLines w:val="0"/>
        <w:spacing w:line="480" w:lineRule="auto"/>
        <w:jc w:val="center"/>
        <w:rPr>
          <w:rFonts w:hint="eastAsia" w:ascii="黑体" w:hAnsi="黑体" w:eastAsia="黑体" w:cs="黑体"/>
          <w:b w:val="0"/>
          <w:bCs w:val="0"/>
          <w:color w:val="000000"/>
          <w:highlight w:val="none"/>
        </w:rPr>
      </w:pPr>
      <w:r>
        <w:rPr>
          <w:rFonts w:hint="eastAsia" w:ascii="黑体" w:hAnsi="黑体" w:eastAsia="黑体" w:cs="黑体"/>
          <w:b w:val="0"/>
          <w:bCs w:val="0"/>
          <w:color w:val="000000"/>
          <w:highlight w:val="none"/>
        </w:rPr>
        <w:t>七、合同事项</w:t>
      </w:r>
    </w:p>
    <w:p>
      <w:pPr>
        <w:keepNext w:val="0"/>
        <w:keepLines w:val="0"/>
        <w:spacing w:before="0" w:after="0" w:line="480" w:lineRule="auto"/>
        <w:ind w:firstLine="630" w:firstLineChars="196"/>
        <w:outlineLvl w:val="9"/>
        <w:rPr>
          <w:rFonts w:hint="eastAsia" w:ascii="仿宋_GB2312" w:hAnsi="仿宋_GB2312" w:eastAsia="仿宋_GB2312" w:cs="仿宋_GB2312"/>
          <w:b/>
          <w:bCs/>
          <w:color w:val="000000"/>
          <w:sz w:val="32"/>
          <w:szCs w:val="32"/>
          <w:highlight w:val="none"/>
        </w:rPr>
      </w:pPr>
      <w:bookmarkStart w:id="59" w:name="_Toc101250646"/>
      <w:bookmarkStart w:id="60" w:name="_Toc209847069"/>
      <w:bookmarkStart w:id="61" w:name="_Toc101338364"/>
      <w:bookmarkStart w:id="62" w:name="_Toc101174151"/>
      <w:bookmarkStart w:id="63" w:name="_Toc430773927"/>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6</w:t>
      </w:r>
      <w:r>
        <w:rPr>
          <w:rFonts w:hint="eastAsia" w:ascii="仿宋_GB2312" w:hAnsi="仿宋_GB2312" w:eastAsia="仿宋_GB2312" w:cs="仿宋_GB2312"/>
          <w:b/>
          <w:bCs/>
          <w:color w:val="000000"/>
          <w:sz w:val="32"/>
          <w:szCs w:val="32"/>
          <w:highlight w:val="none"/>
        </w:rPr>
        <w:t>.签订合同</w:t>
      </w:r>
      <w:bookmarkEnd w:id="59"/>
      <w:bookmarkEnd w:id="60"/>
      <w:bookmarkEnd w:id="61"/>
      <w:bookmarkEnd w:id="62"/>
      <w:bookmarkEnd w:id="63"/>
    </w:p>
    <w:p>
      <w:pPr>
        <w:spacing w:line="480" w:lineRule="auto"/>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.1 成交供应商应在成交通知书发出之日起三十日内与采购人签订采购合同。由于成交供应商的原因逾期未与采购人签订采购合同的，将视为放弃成交，取消其成交资格并将按相关规定进行处理。</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.2 谈判文件、成交供应商的响应文件及双方确认的澄清文件等，均为有法律约束力的合同组成部分。</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.4 成交供应商因不可抗力原因不能履行采购合同或放弃成交的，采购人可以与排在成交供应商之后第一位的成交候选人签订采购合同，以此类推。</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.5竞争性谈判文件、成交供应商提交的响应文件、谈判中的最后报价、成交供应商承诺书、成交通知书等均称为有法律约束力的合同组成内容。</w:t>
      </w:r>
    </w:p>
    <w:p>
      <w:pPr>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2</w:t>
      </w:r>
      <w:r>
        <w:rPr>
          <w:rFonts w:hint="eastAsia" w:ascii="仿宋_GB2312" w:hAnsi="仿宋_GB2312" w:eastAsia="仿宋_GB2312" w:cs="仿宋_GB2312"/>
          <w:b/>
          <w:color w:val="000000"/>
          <w:sz w:val="32"/>
          <w:szCs w:val="32"/>
          <w:highlight w:val="none"/>
          <w:lang w:val="en-US" w:eastAsia="zh-CN"/>
        </w:rPr>
        <w:t>7</w:t>
      </w:r>
      <w:r>
        <w:rPr>
          <w:rFonts w:hint="eastAsia" w:ascii="仿宋_GB2312" w:hAnsi="仿宋_GB2312" w:eastAsia="仿宋_GB2312" w:cs="仿宋_GB2312"/>
          <w:b/>
          <w:color w:val="000000"/>
          <w:sz w:val="32"/>
          <w:szCs w:val="32"/>
          <w:highlight w:val="none"/>
        </w:rPr>
        <w:t>.合同分包（实质性要求）</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本项目不允许成交供应商以合同分包的形式履行采购合同。</w:t>
      </w:r>
    </w:p>
    <w:p>
      <w:pPr>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2</w:t>
      </w:r>
      <w:r>
        <w:rPr>
          <w:rFonts w:hint="eastAsia" w:ascii="仿宋_GB2312" w:hAnsi="仿宋_GB2312" w:eastAsia="仿宋_GB2312" w:cs="仿宋_GB2312"/>
          <w:b/>
          <w:color w:val="000000"/>
          <w:sz w:val="32"/>
          <w:szCs w:val="32"/>
          <w:highlight w:val="none"/>
          <w:lang w:val="en-US" w:eastAsia="zh-CN"/>
        </w:rPr>
        <w:t>8</w:t>
      </w:r>
      <w:r>
        <w:rPr>
          <w:rFonts w:hint="eastAsia" w:ascii="仿宋_GB2312" w:hAnsi="仿宋_GB2312" w:eastAsia="仿宋_GB2312" w:cs="仿宋_GB2312"/>
          <w:b/>
          <w:color w:val="000000"/>
          <w:sz w:val="32"/>
          <w:szCs w:val="32"/>
          <w:highlight w:val="none"/>
        </w:rPr>
        <w:t>.合同转包（实质性要求）</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成交供应商转包的，视同拒绝履行采购合同义务，将依法追究法律责任。</w:t>
      </w:r>
    </w:p>
    <w:p>
      <w:pPr>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29</w:t>
      </w:r>
      <w:r>
        <w:rPr>
          <w:rFonts w:hint="eastAsia" w:ascii="仿宋_GB2312" w:hAnsi="仿宋_GB2312" w:eastAsia="仿宋_GB2312" w:cs="仿宋_GB2312"/>
          <w:b/>
          <w:color w:val="000000"/>
          <w:sz w:val="32"/>
          <w:szCs w:val="32"/>
          <w:highlight w:val="none"/>
        </w:rPr>
        <w:t>.补充合同</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30</w:t>
      </w:r>
      <w:r>
        <w:rPr>
          <w:rFonts w:hint="eastAsia" w:ascii="仿宋_GB2312" w:hAnsi="仿宋_GB2312" w:eastAsia="仿宋_GB2312" w:cs="仿宋_GB2312"/>
          <w:b/>
          <w:color w:val="000000"/>
          <w:sz w:val="32"/>
          <w:szCs w:val="32"/>
          <w:highlight w:val="none"/>
        </w:rPr>
        <w:t>.履约保证金（实质性要求）</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本项目不收取履约保证金。</w:t>
      </w:r>
    </w:p>
    <w:p>
      <w:pPr>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3</w:t>
      </w:r>
      <w:r>
        <w:rPr>
          <w:rFonts w:hint="eastAsia" w:ascii="仿宋_GB2312" w:hAnsi="仿宋_GB2312" w:eastAsia="仿宋_GB2312" w:cs="仿宋_GB2312"/>
          <w:b/>
          <w:color w:val="000000"/>
          <w:sz w:val="32"/>
          <w:szCs w:val="32"/>
          <w:highlight w:val="none"/>
          <w:lang w:val="en-US" w:eastAsia="zh-CN"/>
        </w:rPr>
        <w:t>1</w:t>
      </w:r>
      <w:r>
        <w:rPr>
          <w:rFonts w:hint="eastAsia" w:ascii="仿宋_GB2312" w:hAnsi="仿宋_GB2312" w:eastAsia="仿宋_GB2312" w:cs="仿宋_GB2312"/>
          <w:b/>
          <w:color w:val="000000"/>
          <w:sz w:val="32"/>
          <w:szCs w:val="32"/>
          <w:highlight w:val="none"/>
        </w:rPr>
        <w:t>.履行合同</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31</w:t>
      </w:r>
      <w:r>
        <w:rPr>
          <w:rFonts w:hint="eastAsia" w:ascii="仿宋_GB2312" w:hAnsi="仿宋_GB2312" w:eastAsia="仿宋_GB2312" w:cs="仿宋_GB2312"/>
          <w:color w:val="000000"/>
          <w:sz w:val="32"/>
          <w:szCs w:val="32"/>
          <w:highlight w:val="none"/>
        </w:rPr>
        <w:t>.1 成交供应商与采购人签订合同后，合同双方应严格执行合同条款，履行合同规定的义务，保证合同的顺利完成。</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31</w:t>
      </w:r>
      <w:r>
        <w:rPr>
          <w:rFonts w:hint="eastAsia" w:ascii="仿宋_GB2312" w:hAnsi="仿宋_GB2312" w:eastAsia="仿宋_GB2312" w:cs="仿宋_GB2312"/>
          <w:color w:val="000000"/>
          <w:sz w:val="32"/>
          <w:szCs w:val="32"/>
          <w:highlight w:val="none"/>
        </w:rPr>
        <w:t>.2 在合同履行过程中，如发生合同纠纷，合同双方应按照《中华人民共和国民法典》的有关规定进行处理。</w:t>
      </w:r>
    </w:p>
    <w:p>
      <w:pPr>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3</w:t>
      </w:r>
      <w:r>
        <w:rPr>
          <w:rFonts w:hint="eastAsia" w:ascii="仿宋_GB2312" w:hAnsi="仿宋_GB2312" w:eastAsia="仿宋_GB2312" w:cs="仿宋_GB2312"/>
          <w:b/>
          <w:color w:val="000000"/>
          <w:sz w:val="32"/>
          <w:szCs w:val="32"/>
          <w:highlight w:val="none"/>
          <w:lang w:val="en-US" w:eastAsia="zh-CN"/>
        </w:rPr>
        <w:t>2</w:t>
      </w:r>
      <w:r>
        <w:rPr>
          <w:rFonts w:hint="eastAsia" w:ascii="仿宋_GB2312" w:hAnsi="仿宋_GB2312" w:eastAsia="仿宋_GB2312" w:cs="仿宋_GB2312"/>
          <w:b/>
          <w:color w:val="000000"/>
          <w:sz w:val="32"/>
          <w:szCs w:val="32"/>
          <w:highlight w:val="none"/>
        </w:rPr>
        <w:t>.验收</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.1本项目采购人及其委托的采购代理机构将严格按照政府采购相关法律法规以及《财政部关于进一步加强政府采购需求和履约验收管理的指导意见》（财库[2016]205 号）的要求进行验收。</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.2验收结果不合格的，将不予支付采购资金，还可能会报本项目同级财政部门按照政府采购法律法规及</w:t>
      </w:r>
      <w:r>
        <w:rPr>
          <w:rFonts w:hint="eastAsia" w:ascii="仿宋_GB2312" w:hAnsi="仿宋_GB2312" w:eastAsia="仿宋_GB2312" w:cs="仿宋_GB2312"/>
          <w:sz w:val="32"/>
          <w:szCs w:val="32"/>
          <w:highlight w:val="none"/>
        </w:rPr>
        <w:t>《四川省公共资源交易领域严重失信联合惩戒实施办法》(川发改信用规〔2019〕405号)和《关于对政府采购领域严重违法失信主体开展联合惩戒的合作备忘录》（发改财金〔2018〕1614号）</w:t>
      </w:r>
      <w:r>
        <w:rPr>
          <w:rFonts w:hint="eastAsia" w:ascii="仿宋_GB2312" w:hAnsi="仿宋_GB2312" w:eastAsia="仿宋_GB2312" w:cs="仿宋_GB2312"/>
          <w:color w:val="000000"/>
          <w:sz w:val="32"/>
          <w:szCs w:val="32"/>
          <w:highlight w:val="none"/>
        </w:rPr>
        <w:t>等有关规定给予行政处罚或者以失信行为记入诚信档案。</w:t>
      </w:r>
    </w:p>
    <w:p>
      <w:pPr>
        <w:pStyle w:val="3"/>
        <w:keepNext w:val="0"/>
        <w:keepLines w:val="0"/>
        <w:spacing w:before="0" w:after="0" w:line="480" w:lineRule="auto"/>
        <w:jc w:val="center"/>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八、谈判纪律要求</w:t>
      </w:r>
    </w:p>
    <w:p>
      <w:pPr>
        <w:tabs>
          <w:tab w:val="left" w:pos="851"/>
        </w:tabs>
        <w:spacing w:line="480" w:lineRule="auto"/>
        <w:ind w:firstLine="643"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3</w:t>
      </w:r>
      <w:r>
        <w:rPr>
          <w:rFonts w:hint="eastAsia" w:ascii="仿宋_GB2312" w:hAnsi="仿宋_GB2312" w:eastAsia="仿宋_GB2312" w:cs="仿宋_GB2312"/>
          <w:b/>
          <w:color w:val="000000"/>
          <w:sz w:val="32"/>
          <w:szCs w:val="32"/>
          <w:highlight w:val="none"/>
          <w:lang w:val="en-US" w:eastAsia="zh-CN"/>
        </w:rPr>
        <w:t>3</w:t>
      </w:r>
      <w:r>
        <w:rPr>
          <w:rFonts w:hint="eastAsia" w:ascii="仿宋_GB2312" w:hAnsi="仿宋_GB2312" w:eastAsia="仿宋_GB2312" w:cs="仿宋_GB2312"/>
          <w:b/>
          <w:color w:val="000000"/>
          <w:sz w:val="32"/>
          <w:szCs w:val="32"/>
          <w:highlight w:val="none"/>
        </w:rPr>
        <w:t>.供应商不得具有的情形</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供应商参加本项目谈判不得有下列情形：</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（1）提供虚假材料谋取成交；</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（2）采取不正当手段诋毁、排挤其他供应商；</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（3）与采购人、采购代理机构、或其他供应商恶意串通；</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（4）向采购人、采购代理机构、谈判小组成员行贿或者提供其他不正当利益；</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（5）在谈判过程中与采购人、采购代理机构进行协商；</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（6）成交后无正当理由拒不与采购人签订采购合同；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（7）未按照谈判文件确定的事项签订采购合同；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（8）将采购合同转包或者违规分包；</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（9）提供假冒伪劣产品；</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（10）擅自变更、中止或者终止采购合同；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（11）拒绝有关部门的监督检查或者向监督检查部门提供虚假情况；</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（12）法律法规规定的其他情形。</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供应商有上述情形的，按照规定追究法律责任，具备（1）-（1</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）条情形之一的，同时将取消被确认为成交供应商的资格或者认定成交无效。</w:t>
      </w:r>
    </w:p>
    <w:p>
      <w:pPr>
        <w:tabs>
          <w:tab w:val="left" w:pos="851"/>
        </w:tabs>
        <w:spacing w:line="480" w:lineRule="auto"/>
        <w:jc w:val="center"/>
        <w:outlineLvl w:val="1"/>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九、其  他</w:t>
      </w:r>
    </w:p>
    <w:p>
      <w:pPr>
        <w:pStyle w:val="11"/>
        <w:spacing w:line="48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
          <w:color w:val="000000"/>
          <w:sz w:val="32"/>
          <w:szCs w:val="32"/>
          <w:highlight w:val="none"/>
        </w:rPr>
        <w:t>（实质性要求）</w:t>
      </w:r>
      <w:r>
        <w:rPr>
          <w:rFonts w:hint="eastAsia" w:ascii="仿宋_GB2312" w:hAnsi="仿宋_GB2312" w:eastAsia="仿宋_GB2312" w:cs="仿宋_GB2312"/>
          <w:color w:val="000000"/>
          <w:sz w:val="32"/>
          <w:szCs w:val="32"/>
          <w:highlight w:val="none"/>
        </w:rPr>
        <w:t>国家或行业主管部门对供应商和采购产品的技术标准、质量标准和资格资质条件等有强制性规定的，必须符合其要求。</w:t>
      </w:r>
    </w:p>
    <w:p>
      <w:pPr>
        <w:rPr>
          <w:rFonts w:hint="eastAsia" w:ascii="仿宋_GB2312" w:hAnsi="仿宋_GB2312" w:eastAsia="仿宋_GB2312" w:cs="仿宋_GB2312"/>
          <w:color w:val="000000"/>
          <w:sz w:val="32"/>
          <w:szCs w:val="32"/>
          <w:highlight w:val="none"/>
        </w:rPr>
      </w:pPr>
    </w:p>
    <w:p>
      <w:pPr>
        <w:pStyle w:val="2"/>
        <w:rPr>
          <w:rFonts w:hint="eastAsia"/>
          <w:highlight w:val="none"/>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rPr>
      </w:pPr>
      <w:bookmarkStart w:id="64" w:name="_Toc12078"/>
      <w:r>
        <w:rPr>
          <w:rFonts w:hint="eastAsia" w:ascii="黑体" w:hAnsi="黑体" w:eastAsia="黑体" w:cs="黑体"/>
          <w:b w:val="0"/>
          <w:bCs/>
          <w:sz w:val="32"/>
          <w:szCs w:val="32"/>
          <w:highlight w:val="none"/>
          <w:lang w:val="en-US" w:eastAsia="zh-CN"/>
        </w:rPr>
        <w:t xml:space="preserve">第三章  </w:t>
      </w:r>
      <w:r>
        <w:rPr>
          <w:rFonts w:hint="eastAsia" w:ascii="黑体" w:hAnsi="黑体" w:eastAsia="黑体" w:cs="黑体"/>
          <w:b w:val="0"/>
          <w:bCs/>
          <w:sz w:val="32"/>
          <w:szCs w:val="32"/>
          <w:highlight w:val="none"/>
        </w:rPr>
        <w:t>采购项目技术、服务及其他商务要求</w:t>
      </w:r>
      <w:bookmarkEnd w:id="64"/>
    </w:p>
    <w:p>
      <w:pPr>
        <w:pStyle w:val="2"/>
        <w:numPr>
          <w:ilvl w:val="0"/>
          <w:numId w:val="0"/>
        </w:numPr>
        <w:rPr>
          <w:rFonts w:hint="eastAsia"/>
          <w:highlight w:val="none"/>
        </w:rPr>
      </w:pPr>
    </w:p>
    <w:p>
      <w:pPr>
        <w:keepNext w:val="0"/>
        <w:keepLines w:val="0"/>
        <w:pageBreakBefore w:val="0"/>
        <w:kinsoku/>
        <w:overflowPunct/>
        <w:topLinePunct w:val="0"/>
        <w:autoSpaceDE/>
        <w:autoSpaceDN/>
        <w:bidi w:val="0"/>
        <w:spacing w:line="578" w:lineRule="exact"/>
        <w:ind w:firstLine="936" w:firstLineChars="300"/>
        <w:jc w:val="left"/>
        <w:textAlignment w:val="auto"/>
        <w:rPr>
          <w:rFonts w:hint="eastAsia" w:ascii="黑体" w:hAnsi="黑体" w:eastAsia="黑体" w:cs="黑体"/>
          <w:b w:val="0"/>
          <w:bCs w:val="0"/>
          <w:spacing w:val="-4"/>
          <w:sz w:val="32"/>
          <w:szCs w:val="32"/>
          <w:highlight w:val="none"/>
        </w:rPr>
      </w:pPr>
      <w:bookmarkStart w:id="65" w:name="_Toc530057460"/>
      <w:bookmarkStart w:id="66" w:name="_Toc530045807"/>
      <w:bookmarkStart w:id="67" w:name="_Toc529978532"/>
      <w:r>
        <w:rPr>
          <w:rFonts w:hint="eastAsia" w:ascii="黑体" w:hAnsi="黑体" w:eastAsia="黑体" w:cs="黑体"/>
          <w:b w:val="0"/>
          <w:bCs w:val="0"/>
          <w:spacing w:val="-4"/>
          <w:sz w:val="32"/>
          <w:szCs w:val="32"/>
          <w:highlight w:val="none"/>
          <w:lang w:eastAsia="zh-CN"/>
        </w:rPr>
        <w:t>一</w:t>
      </w:r>
      <w:r>
        <w:rPr>
          <w:rFonts w:hint="eastAsia" w:ascii="黑体" w:hAnsi="黑体" w:eastAsia="黑体" w:cs="黑体"/>
          <w:b w:val="0"/>
          <w:bCs w:val="0"/>
          <w:spacing w:val="-4"/>
          <w:sz w:val="32"/>
          <w:szCs w:val="32"/>
          <w:highlight w:val="none"/>
        </w:rPr>
        <w:t>、项目概述</w:t>
      </w:r>
      <w:bookmarkEnd w:id="65"/>
      <w:bookmarkEnd w:id="66"/>
      <w:bookmarkEnd w:id="67"/>
    </w:p>
    <w:p>
      <w:pPr>
        <w:keepNext w:val="0"/>
        <w:keepLines w:val="0"/>
        <w:pageBreakBefore w:val="0"/>
        <w:numPr>
          <w:ilvl w:val="0"/>
          <w:numId w:val="0"/>
        </w:numPr>
        <w:kinsoku/>
        <w:overflowPunct/>
        <w:topLinePunct w:val="0"/>
        <w:autoSpaceDE/>
        <w:autoSpaceDN/>
        <w:bidi w:val="0"/>
        <w:spacing w:line="578"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主要建设内容包括挖除G542 线与鱼泉街间的土石方、提升改造鱼泉街道路长约120米，同时设置红绿灯、标牌标识等交安设施；建设年限为2024年，建设工期6个月，投资来源为业主自筹；总投资约550万元，最终建设内容以设计施工图为准。</w:t>
      </w:r>
    </w:p>
    <w:p>
      <w:pPr>
        <w:keepNext w:val="0"/>
        <w:keepLines w:val="0"/>
        <w:pageBreakBefore w:val="0"/>
        <w:numPr>
          <w:ilvl w:val="0"/>
          <w:numId w:val="0"/>
        </w:numPr>
        <w:kinsoku/>
        <w:overflowPunct/>
        <w:topLinePunct w:val="0"/>
        <w:autoSpaceDE/>
        <w:autoSpaceDN/>
        <w:bidi w:val="0"/>
        <w:spacing w:line="578" w:lineRule="exact"/>
        <w:ind w:firstLine="624" w:firstLineChars="200"/>
        <w:jc w:val="left"/>
        <w:textAlignment w:val="auto"/>
        <w:rPr>
          <w:rFonts w:hint="eastAsia" w:ascii="黑体" w:hAnsi="黑体" w:eastAsia="黑体" w:cs="黑体"/>
          <w:b w:val="0"/>
          <w:bCs w:val="0"/>
          <w:spacing w:val="-4"/>
          <w:sz w:val="32"/>
          <w:szCs w:val="32"/>
          <w:highlight w:val="none"/>
          <w:lang w:eastAsia="zh-CN"/>
        </w:rPr>
      </w:pPr>
      <w:r>
        <w:rPr>
          <w:rFonts w:hint="eastAsia" w:ascii="黑体" w:hAnsi="黑体" w:eastAsia="黑体" w:cs="黑体"/>
          <w:b w:val="0"/>
          <w:bCs w:val="0"/>
          <w:spacing w:val="-4"/>
          <w:sz w:val="32"/>
          <w:szCs w:val="32"/>
          <w:highlight w:val="none"/>
          <w:lang w:eastAsia="zh-CN"/>
        </w:rPr>
        <w:t>二、服务内容（实质性要求）</w:t>
      </w:r>
    </w:p>
    <w:p>
      <w:pPr>
        <w:pStyle w:val="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本项目全部勘察设计工作（包括但不限于本项目涉及实施方案编制（初步设计）、施工图设计、工程量清单及预算控制价编制、工程勘察和后续服务工作）</w:t>
      </w:r>
    </w:p>
    <w:p>
      <w:pPr>
        <w:keepNext w:val="0"/>
        <w:keepLines w:val="0"/>
        <w:pageBreakBefore w:val="0"/>
        <w:kinsoku/>
        <w:overflowPunct/>
        <w:topLinePunct w:val="0"/>
        <w:autoSpaceDE/>
        <w:autoSpaceDN/>
        <w:bidi w:val="0"/>
        <w:spacing w:line="578" w:lineRule="exact"/>
        <w:ind w:firstLine="624" w:firstLineChars="200"/>
        <w:jc w:val="left"/>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pacing w:val="-4"/>
          <w:sz w:val="32"/>
          <w:szCs w:val="32"/>
          <w:highlight w:val="none"/>
          <w:lang w:val="en-US" w:eastAsia="zh-CN"/>
        </w:rPr>
        <w:t>三、</w:t>
      </w:r>
      <w:r>
        <w:rPr>
          <w:rFonts w:hint="eastAsia" w:ascii="黑体" w:hAnsi="黑体" w:eastAsia="黑体" w:cs="黑体"/>
          <w:b w:val="0"/>
          <w:bCs w:val="0"/>
          <w:sz w:val="32"/>
          <w:szCs w:val="32"/>
          <w:highlight w:val="none"/>
        </w:rPr>
        <w:t>商务要求（实质性要求）</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履约期限</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以合同约定为准。</w:t>
      </w:r>
    </w:p>
    <w:p>
      <w:pPr>
        <w:keepNext w:val="0"/>
        <w:keepLines w:val="0"/>
        <w:pageBreakBefore w:val="0"/>
        <w:kinsoku/>
        <w:overflowPunct/>
        <w:topLinePunct w:val="0"/>
        <w:autoSpaceDE/>
        <w:autoSpaceDN/>
        <w:bidi w:val="0"/>
        <w:spacing w:line="578"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付款方式：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勘</w:t>
      </w:r>
      <w:r>
        <w:rPr>
          <w:rFonts w:hint="eastAsia" w:ascii="仿宋_GB2312" w:hAnsi="仿宋_GB2312" w:eastAsia="仿宋_GB2312" w:cs="仿宋_GB2312"/>
          <w:color w:val="auto"/>
          <w:sz w:val="32"/>
          <w:szCs w:val="32"/>
          <w:highlight w:val="none"/>
          <w:lang w:eastAsia="zh-CN"/>
        </w:rPr>
        <w:t>察费:完成初勘并通过审查后支付</w:t>
      </w:r>
      <w:r>
        <w:rPr>
          <w:rFonts w:hint="eastAsia" w:ascii="仿宋_GB2312" w:hAnsi="仿宋_GB2312" w:eastAsia="仿宋_GB2312" w:cs="仿宋_GB2312"/>
          <w:color w:val="auto"/>
          <w:sz w:val="32"/>
          <w:szCs w:val="32"/>
          <w:highlight w:val="none"/>
          <w:lang w:val="en-US" w:eastAsia="zh-CN"/>
        </w:rPr>
        <w:t>勘察费</w:t>
      </w:r>
      <w:r>
        <w:rPr>
          <w:rFonts w:hint="eastAsia" w:ascii="仿宋_GB2312" w:hAnsi="仿宋_GB2312" w:eastAsia="仿宋_GB2312" w:cs="仿宋_GB2312"/>
          <w:color w:val="auto"/>
          <w:sz w:val="32"/>
          <w:szCs w:val="32"/>
          <w:highlight w:val="none"/>
          <w:lang w:eastAsia="zh-CN"/>
        </w:rPr>
        <w:t>20%，完成详勘并通过审查后支付60%，竣工验收合格后支付尾款；（</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）设计费:初步设计完成概算审查后按合同价支付20%，完成施工图设计、预算经审查后支付60%,竣工验收合格后支付尾款。</w:t>
      </w:r>
    </w:p>
    <w:p>
      <w:pPr>
        <w:keepNext w:val="0"/>
        <w:keepLines w:val="0"/>
        <w:pageBreakBefore w:val="0"/>
        <w:kinsoku/>
        <w:overflowPunct/>
        <w:topLinePunct w:val="0"/>
        <w:autoSpaceDE/>
        <w:autoSpaceDN/>
        <w:bidi w:val="0"/>
        <w:spacing w:line="578"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验收方式和验收标准：按国家有关规定、采购文件的服务要求、供应商的响应文件及承诺以及合同约定标准及《财政部关于进一步加强政府采购需求和履约验收管理的指导意见》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财库〔2016〕205号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的要求进行验收。</w:t>
      </w:r>
    </w:p>
    <w:p>
      <w:pPr>
        <w:keepNext w:val="0"/>
        <w:keepLines w:val="0"/>
        <w:pageBreakBefore w:val="0"/>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4.其他未尽事宜以合同约定为准。</w:t>
      </w:r>
    </w:p>
    <w:p>
      <w:pPr>
        <w:pStyle w:val="7"/>
        <w:keepNext w:val="0"/>
        <w:keepLines w:val="0"/>
        <w:pageBreakBefore w:val="0"/>
        <w:kinsoku/>
        <w:overflowPunct/>
        <w:topLinePunct w:val="0"/>
        <w:autoSpaceDE/>
        <w:autoSpaceDN/>
        <w:bidi w:val="0"/>
        <w:spacing w:line="578" w:lineRule="exact"/>
        <w:textAlignment w:val="auto"/>
        <w:rPr>
          <w:rFonts w:hint="eastAsia" w:ascii="黑体" w:hAnsi="黑体" w:eastAsia="黑体" w:cs="黑体"/>
          <w:b w:val="0"/>
          <w:bCs w:val="0"/>
          <w:sz w:val="32"/>
          <w:szCs w:val="32"/>
          <w:highlight w:val="none"/>
        </w:rPr>
      </w:pPr>
      <w:bookmarkStart w:id="68" w:name="_Toc28205"/>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四</w:t>
      </w:r>
      <w:r>
        <w:rPr>
          <w:rFonts w:hint="eastAsia" w:ascii="黑体" w:hAnsi="黑体" w:eastAsia="黑体" w:cs="黑体"/>
          <w:b w:val="0"/>
          <w:bCs w:val="0"/>
          <w:sz w:val="32"/>
          <w:szCs w:val="32"/>
          <w:highlight w:val="none"/>
        </w:rPr>
        <w:t>章  谈判内容、谈判过程中可实质性变动的内容</w:t>
      </w:r>
      <w:bookmarkEnd w:id="68"/>
    </w:p>
    <w:p>
      <w:pPr>
        <w:keepNext w:val="0"/>
        <w:keepLines w:val="0"/>
        <w:pageBreakBefore w:val="0"/>
        <w:tabs>
          <w:tab w:val="left" w:pos="7665"/>
        </w:tabs>
        <w:kinsoku/>
        <w:overflowPunct/>
        <w:topLinePunct w:val="0"/>
        <w:autoSpaceDE/>
        <w:autoSpaceDN/>
        <w:bidi w:val="0"/>
        <w:spacing w:line="578" w:lineRule="exact"/>
        <w:textAlignment w:val="auto"/>
        <w:rPr>
          <w:rFonts w:hint="eastAsia" w:ascii="仿宋_GB2312" w:hAnsi="仿宋_GB2312" w:eastAsia="仿宋_GB2312" w:cs="仿宋_GB2312"/>
          <w:bCs/>
          <w:sz w:val="32"/>
          <w:szCs w:val="32"/>
          <w:highlight w:val="none"/>
        </w:rPr>
      </w:pPr>
    </w:p>
    <w:p>
      <w:pPr>
        <w:keepNext w:val="0"/>
        <w:keepLines w:val="0"/>
        <w:pageBreakBefore w:val="0"/>
        <w:tabs>
          <w:tab w:val="left" w:pos="7665"/>
        </w:tabs>
        <w:kinsoku/>
        <w:overflowPunct/>
        <w:topLinePunct w:val="0"/>
        <w:autoSpaceDE/>
        <w:autoSpaceDN/>
        <w:bidi w:val="0"/>
        <w:spacing w:line="578" w:lineRule="exact"/>
        <w:ind w:firstLine="48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rPr>
        <w:t>针对第四章、第八章所包含的技术、服务要求以及合同草案条款，在谈判过程中，可以根据谈判情况实质性变动相关内容。谈判小组对谈判文件作出的实质性变动是谈判文件的有效组成部分，谈判小组会及时以书面形式通知所有参加谈判的供应商。</w:t>
      </w: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br w:type="page"/>
      </w:r>
      <w:bookmarkStart w:id="69" w:name="_Toc23951"/>
      <w:r>
        <w:rPr>
          <w:rFonts w:hint="eastAsia" w:ascii="黑体" w:hAnsi="黑体" w:eastAsia="黑体" w:cs="黑体"/>
          <w:b w:val="0"/>
          <w:bCs w:val="0"/>
          <w:color w:val="000000"/>
          <w:sz w:val="32"/>
          <w:szCs w:val="32"/>
          <w:highlight w:val="none"/>
        </w:rPr>
        <w:t>第</w:t>
      </w:r>
      <w:r>
        <w:rPr>
          <w:rFonts w:hint="eastAsia" w:ascii="黑体" w:hAnsi="黑体" w:eastAsia="黑体" w:cs="黑体"/>
          <w:b w:val="0"/>
          <w:bCs w:val="0"/>
          <w:color w:val="000000"/>
          <w:sz w:val="32"/>
          <w:szCs w:val="32"/>
          <w:highlight w:val="none"/>
          <w:lang w:val="en-US" w:eastAsia="zh-CN"/>
        </w:rPr>
        <w:t>五</w:t>
      </w:r>
      <w:r>
        <w:rPr>
          <w:rFonts w:hint="eastAsia" w:ascii="黑体" w:hAnsi="黑体" w:eastAsia="黑体" w:cs="黑体"/>
          <w:b w:val="0"/>
          <w:bCs w:val="0"/>
          <w:color w:val="000000"/>
          <w:sz w:val="32"/>
          <w:szCs w:val="32"/>
          <w:highlight w:val="none"/>
        </w:rPr>
        <w:t>章  响应文件格式</w:t>
      </w:r>
      <w:bookmarkEnd w:id="69"/>
    </w:p>
    <w:p>
      <w:pPr>
        <w:pStyle w:val="1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sz w:val="32"/>
          <w:szCs w:val="32"/>
          <w:highlight w:val="none"/>
        </w:rPr>
      </w:pP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一、本章所制响应文件格式，除格式中明确将该格式作为实质性要求的，一律不具有强制性。</w:t>
      </w: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二、本章所制响应文件格式有关表格中的备注栏，由供应商根据自身响应情况作解释性说明，不作为必填项。</w:t>
      </w: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三、本章所制响应文件格式中需要填写的相关内容事项，可能会与本采购项目无关，在不改变响应文件原义、不影响本项目采购需求的情况下，供应商可以不予填写，但应当注明。</w:t>
      </w: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第一部分     “资格性响应文件”格式</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格式1-1</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资格性响应文件</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供 应 商名称：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highlight w:val="none"/>
          <w:u w:val="single"/>
        </w:rPr>
      </w:pPr>
      <w:r>
        <w:rPr>
          <w:rFonts w:hint="eastAsia" w:ascii="仿宋_GB2312" w:hAnsi="仿宋_GB2312" w:eastAsia="仿宋_GB2312" w:cs="仿宋_GB2312"/>
          <w:b/>
          <w:sz w:val="32"/>
          <w:szCs w:val="32"/>
          <w:highlight w:val="none"/>
        </w:rPr>
        <w:t>项 目 名 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highlight w:val="none"/>
        </w:rPr>
      </w:pPr>
    </w:p>
    <w:p>
      <w:pPr>
        <w:pStyle w:val="2"/>
        <w:rPr>
          <w:rFonts w:hint="eastAsia"/>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widowControl/>
        <w:kinsoku/>
        <w:overflowPunct/>
        <w:topLinePunct w:val="0"/>
        <w:autoSpaceDE/>
        <w:autoSpaceDN/>
        <w:bidi w:val="0"/>
        <w:spacing w:line="578" w:lineRule="exact"/>
        <w:ind w:firstLine="630" w:firstLineChars="196"/>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XX年XX月XX日</w:t>
      </w:r>
    </w:p>
    <w:p>
      <w:pPr>
        <w:keepNext w:val="0"/>
        <w:keepLines w:val="0"/>
        <w:pageBreakBefore w:val="0"/>
        <w:widowControl/>
        <w:kinsoku/>
        <w:overflowPunct/>
        <w:topLinePunct w:val="0"/>
        <w:autoSpaceDE/>
        <w:autoSpaceDN/>
        <w:bidi w:val="0"/>
        <w:spacing w:line="578" w:lineRule="exact"/>
        <w:ind w:firstLine="630" w:firstLineChars="196"/>
        <w:jc w:val="lef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widowControl/>
        <w:kinsoku/>
        <w:overflowPunct/>
        <w:topLinePunct w:val="0"/>
        <w:autoSpaceDE/>
        <w:autoSpaceDN/>
        <w:bidi w:val="0"/>
        <w:spacing w:line="578" w:lineRule="exact"/>
        <w:ind w:firstLine="630" w:firstLineChars="196"/>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格式1-2</w:t>
      </w:r>
    </w:p>
    <w:p>
      <w:pPr>
        <w:keepNext w:val="0"/>
        <w:keepLines w:val="0"/>
        <w:pageBreakBefore w:val="0"/>
        <w:widowControl/>
        <w:kinsoku/>
        <w:overflowPunct/>
        <w:topLinePunct w:val="0"/>
        <w:autoSpaceDE/>
        <w:autoSpaceDN/>
        <w:bidi w:val="0"/>
        <w:spacing w:line="578" w:lineRule="exact"/>
        <w:ind w:firstLine="630" w:firstLineChars="196"/>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法定代表人身份证明</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sz w:val="32"/>
          <w:szCs w:val="32"/>
          <w:highlight w:val="none"/>
        </w:rPr>
        <w:t>：</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兹声明：  （姓名） 系    （投标人名称）   的法定代表人（职务      ），为我方“      项目名称    ”项目（     项目编号    ）谈判采购活动的合法代表，以我方名义全权处理该项目有关谈判、签订合同以及执行合同等一切事宜。</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特此声明。</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righ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法定代表人（签字或盖法定代表人章）：</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         （盖章）</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      年      月     日</w:t>
      </w:r>
    </w:p>
    <w:p>
      <w:pPr>
        <w:keepNext w:val="0"/>
        <w:keepLines w:val="0"/>
        <w:pageBreakBefore w:val="0"/>
        <w:widowControl/>
        <w:kinsoku/>
        <w:overflowPunct/>
        <w:topLinePunct w:val="0"/>
        <w:autoSpaceDE/>
        <w:autoSpaceDN/>
        <w:bidi w:val="0"/>
        <w:spacing w:line="578" w:lineRule="exact"/>
        <w:ind w:firstLine="627" w:firstLineChars="196"/>
        <w:jc w:val="righ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注：1、必须附法定代表人身份证（复印件）</w:t>
      </w:r>
    </w:p>
    <w:p>
      <w:pPr>
        <w:keepNext w:val="0"/>
        <w:keepLines w:val="0"/>
        <w:pageBreakBefore w:val="0"/>
        <w:widowControl/>
        <w:kinsoku/>
        <w:overflowPunct/>
        <w:topLinePunct w:val="0"/>
        <w:autoSpaceDE/>
        <w:autoSpaceDN/>
        <w:bidi w:val="0"/>
        <w:spacing w:line="578" w:lineRule="exact"/>
        <w:ind w:left="1830" w:leftChars="222" w:hanging="1120" w:hangingChars="35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2、投标人属于银行、保险、石油石化、电力、电信等有行业特殊情况的，提供分支机构负责人身份证明，并附分支机构负责人身份证（复印件）。</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格式1-3</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法定代表人授权书</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本授权声明：XXX（单位名称）,XXX（法定代表人姓名、职务）授权XXX</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（被授权人姓名、职务）为我方参加XXX项目（采购编号：XXX）谈判采购活动的合法代表，以我方名义全权处理该项目有关谈判、报价、签订合同以及执行合同等一切事宜。</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特此声明。</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法定代表人（签字或盖章）：XXX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职    务：XXX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被授权人签字：XXX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职    务：XXX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注：1、必须附法定代表人身份证（复印件）</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2、投标供应商属于银行、保险、石油石化、电力、电信等行业特殊情况的，只需提供分支机构负责人身份证明（原件），并附分支机构负责人身份证（复印件），可不提供法定代表人身份证。</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3、必须附授权代表身份证（复印件）</w:t>
      </w:r>
    </w:p>
    <w:p>
      <w:pPr>
        <w:keepNext w:val="0"/>
        <w:keepLines w:val="0"/>
        <w:pageBreakBefore w:val="0"/>
        <w:kinsoku/>
        <w:overflowPunct/>
        <w:topLinePunct w:val="0"/>
        <w:autoSpaceDE/>
        <w:autoSpaceDN/>
        <w:bidi w:val="0"/>
        <w:spacing w:line="578" w:lineRule="exact"/>
        <w:ind w:firstLine="643" w:firstLineChars="200"/>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ind w:firstLine="643" w:firstLineChars="200"/>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格式1-4</w:t>
      </w:r>
    </w:p>
    <w:p>
      <w:pPr>
        <w:keepNext w:val="0"/>
        <w:keepLines w:val="0"/>
        <w:pageBreakBefore w:val="0"/>
        <w:kinsoku/>
        <w:overflowPunct/>
        <w:topLinePunct w:val="0"/>
        <w:autoSpaceDE/>
        <w:autoSpaceDN/>
        <w:bidi w:val="0"/>
        <w:spacing w:line="578" w:lineRule="exact"/>
        <w:ind w:firstLine="643" w:firstLineChars="200"/>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承诺函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我公司作为本次采购项目的供应商，根据谈判文件要求，现郑重承诺如下：</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一、具备《中华人民共和国政府采购法》第二十二条第一款和本项目规定的条件：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（一）具有独立承担民事责任的能力；</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（二）具有良好的商业信誉和健全的财务会计制度；</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（三）具有履行合同所必需的设备和专业技术能力；</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（四）有依法缴纳税收和社会保障资金的良好记录；</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（五）参加采购活动前三年内，在经营活动中没有重大违法记录；</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（六）法律、行政法规规定的其他条件；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（七）根据采购项目提出的特殊条件。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三、在参加本次采购活动中，不存在与单位负责人为同一人或者存在直接控股、管理关系的其他供应商参与同一合同项下的采购活动的行为。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五、如果有</w:t>
      </w:r>
      <w:r>
        <w:rPr>
          <w:rFonts w:hint="eastAsia" w:ascii="仿宋_GB2312" w:hAnsi="仿宋_GB2312" w:eastAsia="仿宋_GB2312" w:cs="仿宋_GB2312"/>
          <w:sz w:val="32"/>
          <w:szCs w:val="32"/>
          <w:highlight w:val="none"/>
        </w:rPr>
        <w:t>《四川省公共资源交易领域严重失信联合惩戒实施办法》(川发改信用规〔2019〕405号)和《关于对政府采购领域严重违法失信主体开展联合惩戒的合作备忘录》（发改财金〔2018〕1614号）规定</w:t>
      </w:r>
      <w:r>
        <w:rPr>
          <w:rFonts w:hint="eastAsia" w:ascii="仿宋_GB2312" w:hAnsi="仿宋_GB2312" w:eastAsia="仿宋_GB2312" w:cs="仿宋_GB2312"/>
          <w:color w:val="000000"/>
          <w:sz w:val="32"/>
          <w:szCs w:val="32"/>
          <w:highlight w:val="none"/>
        </w:rPr>
        <w:t>的失信行为，将在响应文件中全面如实反映。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六、响应文件中提供的任何资料和技术、服务、商务等响应承诺情况都是真实的、有效的、合法的。</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本公司对上述承诺的内容事项真实性负责。如经</w:t>
      </w:r>
      <w:r>
        <w:rPr>
          <w:rFonts w:hint="eastAsia" w:ascii="仿宋_GB2312" w:hAnsi="仿宋_GB2312" w:eastAsia="仿宋_GB2312" w:cs="仿宋_GB2312"/>
          <w:sz w:val="32"/>
          <w:szCs w:val="32"/>
          <w:highlight w:val="none"/>
        </w:rPr>
        <w:t>查实上述承诺的内容事项存在虚假，我公司愿意接受以提供虚假材料谋取成交的法</w:t>
      </w:r>
      <w:r>
        <w:rPr>
          <w:rFonts w:hint="eastAsia" w:ascii="仿宋_GB2312" w:hAnsi="仿宋_GB2312" w:eastAsia="仿宋_GB2312" w:cs="仿宋_GB2312"/>
          <w:color w:val="000000"/>
          <w:sz w:val="32"/>
          <w:szCs w:val="32"/>
          <w:highlight w:val="none"/>
        </w:rPr>
        <w:t>律责任。</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法定代表人签字或者加盖个人私章：XXXX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授权代表签字：XXXX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供应商名称：XXXX（盖章）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格式1-5</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诚信行为声明函</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pacing w:val="8"/>
          <w:sz w:val="32"/>
          <w:szCs w:val="32"/>
          <w:highlight w:val="none"/>
        </w:rPr>
      </w:pPr>
    </w:p>
    <w:p>
      <w:pPr>
        <w:keepNext w:val="0"/>
        <w:keepLines w:val="0"/>
        <w:pageBreakBefore w:val="0"/>
        <w:widowControl/>
        <w:shd w:val="clear" w:color="auto" w:fill="FFFFFF"/>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sz w:val="32"/>
          <w:szCs w:val="32"/>
          <w:highlight w:val="none"/>
        </w:rPr>
        <w:t>：</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本公司作为“</w:t>
      </w:r>
      <w:r>
        <w:rPr>
          <w:rFonts w:hint="eastAsia" w:ascii="仿宋_GB2312" w:hAnsi="仿宋_GB2312" w:eastAsia="仿宋_GB2312" w:cs="仿宋_GB2312"/>
          <w:sz w:val="32"/>
          <w:szCs w:val="32"/>
          <w:highlight w:val="none"/>
          <w:u w:val="single"/>
        </w:rPr>
        <w:t xml:space="preserve">     （项目名称）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编号：           </w:t>
      </w:r>
      <w:r>
        <w:rPr>
          <w:rFonts w:hint="eastAsia" w:ascii="仿宋_GB2312" w:hAnsi="仿宋_GB2312" w:eastAsia="仿宋_GB2312" w:cs="仿宋_GB2312"/>
          <w:sz w:val="32"/>
          <w:szCs w:val="32"/>
          <w:highlight w:val="none"/>
        </w:rPr>
        <w:t>采购项目的</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，郑重声明：</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、在参加本次采购活动前，未</w:t>
      </w:r>
      <w:r>
        <w:rPr>
          <w:rFonts w:hint="eastAsia" w:ascii="仿宋_GB2312" w:hAnsi="仿宋_GB2312" w:eastAsia="仿宋_GB2312" w:cs="仿宋_GB2312"/>
          <w:kern w:val="0"/>
          <w:sz w:val="32"/>
          <w:szCs w:val="32"/>
          <w:highlight w:val="none"/>
        </w:rPr>
        <w:t>被纳入法院、工商行政管理部门、税务部门、银行认定的失信名单内；</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highlight w:val="none"/>
          <w:lang w:val="en-US" w:eastAsia="zh-CN"/>
        </w:rPr>
        <w:t>2</w:t>
      </w:r>
      <w:r>
        <w:rPr>
          <w:rFonts w:hint="eastAsia" w:ascii="仿宋_GB2312" w:hAnsi="仿宋_GB2312" w:eastAsia="仿宋_GB2312" w:cs="仿宋_GB2312"/>
          <w:kern w:val="0"/>
          <w:sz w:val="32"/>
          <w:szCs w:val="32"/>
          <w:highlight w:val="none"/>
        </w:rPr>
        <w:t>、在</w:t>
      </w:r>
      <w:r>
        <w:rPr>
          <w:rFonts w:hint="eastAsia" w:ascii="仿宋_GB2312" w:hAnsi="仿宋_GB2312" w:eastAsia="仿宋_GB2312" w:cs="仿宋_GB2312"/>
          <w:sz w:val="32"/>
          <w:szCs w:val="32"/>
          <w:highlight w:val="none"/>
        </w:rPr>
        <w:t>参加本次采购活动前三年内</w:t>
      </w:r>
      <w:r>
        <w:rPr>
          <w:rFonts w:hint="eastAsia" w:ascii="仿宋_GB2312" w:hAnsi="仿宋_GB2312" w:eastAsia="仿宋_GB2312" w:cs="仿宋_GB2312"/>
          <w:kern w:val="0"/>
          <w:sz w:val="32"/>
          <w:szCs w:val="32"/>
          <w:highlight w:val="none"/>
        </w:rPr>
        <w:t>的采购合同履约过程中及其他经营活动履约过程中，无未依法履约被有关部门处罚（处理）的行为</w:t>
      </w:r>
      <w:r>
        <w:rPr>
          <w:rFonts w:hint="eastAsia" w:ascii="仿宋_GB2312" w:hAnsi="仿宋_GB2312" w:eastAsia="仿宋_GB2312" w:cs="仿宋_GB2312"/>
          <w:kern w:val="0"/>
          <w:sz w:val="32"/>
          <w:szCs w:val="32"/>
          <w:highlight w:val="none"/>
          <w:lang w:eastAsia="zh-CN"/>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sz w:val="32"/>
          <w:szCs w:val="32"/>
          <w:highlight w:val="none"/>
        </w:rPr>
        <w:t>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after="240" w:line="578" w:lineRule="exact"/>
        <w:jc w:val="center"/>
        <w:textAlignment w:val="auto"/>
        <w:outlineLvl w:val="9"/>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rPr>
        <w:t>格式1-</w:t>
      </w:r>
      <w:r>
        <w:rPr>
          <w:rFonts w:hint="eastAsia" w:ascii="仿宋_GB2312" w:hAnsi="仿宋_GB2312" w:eastAsia="仿宋_GB2312" w:cs="仿宋_GB2312"/>
          <w:b/>
          <w:bCs/>
          <w:color w:val="000000"/>
          <w:sz w:val="32"/>
          <w:szCs w:val="32"/>
          <w:highlight w:val="none"/>
          <w:lang w:val="en-US" w:eastAsia="zh-CN"/>
        </w:rPr>
        <w:t>6</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r>
        <w:rPr>
          <w:rFonts w:hint="eastAsia" w:ascii="仿宋_GB2312" w:hAnsi="仿宋_GB2312" w:eastAsia="仿宋_GB2312" w:cs="仿宋_GB2312"/>
          <w:b/>
          <w:bCs/>
          <w:color w:val="000000"/>
          <w:kern w:val="0"/>
          <w:sz w:val="32"/>
          <w:szCs w:val="32"/>
          <w:highlight w:val="none"/>
          <w:lang w:bidi="ar"/>
        </w:rPr>
        <w:t>依法缴纳税收和社会保障资金承诺函</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p>
    <w:p>
      <w:pPr>
        <w:pStyle w:val="13"/>
        <w:keepNext w:val="0"/>
        <w:keepLines w:val="0"/>
        <w:pageBreakBefore w:val="0"/>
        <w:kinsoku/>
        <w:overflowPunct/>
        <w:topLinePunct w:val="0"/>
        <w:autoSpaceDE/>
        <w:autoSpaceDN/>
        <w:bidi w:val="0"/>
        <w:spacing w:before="46" w:after="312" w:afterLines="100" w:line="578" w:lineRule="exact"/>
        <w:ind w:firstLine="0" w:firstLineChars="0"/>
        <w:textAlignment w:val="auto"/>
        <w:outlineLvl w:val="9"/>
        <w:rPr>
          <w:rFonts w:hint="eastAsia" w:ascii="仿宋_GB2312" w:hAnsi="仿宋_GB2312" w:eastAsia="仿宋_GB2312" w:cs="仿宋_GB2312"/>
          <w:color w:val="000000"/>
          <w:sz w:val="32"/>
          <w:szCs w:val="32"/>
          <w:highlight w:val="none"/>
        </w:rPr>
      </w:pPr>
    </w:p>
    <w:p>
      <w:pPr>
        <w:pStyle w:val="6"/>
        <w:keepNext w:val="0"/>
        <w:keepLines w:val="0"/>
        <w:pageBreakBefore w:val="0"/>
        <w:kinsoku/>
        <w:overflowPunct/>
        <w:topLinePunct w:val="0"/>
        <w:autoSpaceDE/>
        <w:autoSpaceDN/>
        <w:bidi w:val="0"/>
        <w:spacing w:before="0" w:beforeAutospacing="0" w:after="0" w:afterAutospacing="0" w:line="578" w:lineRule="exact"/>
        <w:ind w:firstLine="16" w:firstLineChars="5"/>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我单位现参与</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项目的投标，作出如下承诺：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我单位依法缴纳税收和员工社会保险。</w:t>
      </w:r>
    </w:p>
    <w:p>
      <w:pPr>
        <w:pStyle w:val="6"/>
        <w:keepNext w:val="0"/>
        <w:keepLines w:val="0"/>
        <w:pageBreakBefore w:val="0"/>
        <w:kinsoku/>
        <w:overflowPunct/>
        <w:topLinePunct w:val="0"/>
        <w:autoSpaceDE/>
        <w:autoSpaceDN/>
        <w:bidi w:val="0"/>
        <w:spacing w:before="0" w:beforeAutospacing="0" w:after="0" w:afterAutospacing="0" w:line="578" w:lineRule="exact"/>
        <w:ind w:firstLine="800" w:firstLineChars="25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本单位对上述承诺的真实性负责。如有虚假，将依法承担相应责任。</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特此承诺。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rPr>
        <w:t>格式1-</w:t>
      </w:r>
      <w:r>
        <w:rPr>
          <w:rFonts w:hint="eastAsia" w:ascii="仿宋_GB2312" w:hAnsi="仿宋_GB2312" w:eastAsia="仿宋_GB2312" w:cs="仿宋_GB2312"/>
          <w:b/>
          <w:bCs/>
          <w:color w:val="000000"/>
          <w:sz w:val="32"/>
          <w:szCs w:val="32"/>
          <w:highlight w:val="none"/>
          <w:lang w:val="en-US" w:eastAsia="zh-CN"/>
        </w:rPr>
        <w:t>7</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r>
        <w:rPr>
          <w:rFonts w:hint="eastAsia" w:ascii="仿宋_GB2312" w:hAnsi="仿宋_GB2312" w:eastAsia="仿宋_GB2312" w:cs="仿宋_GB2312"/>
          <w:b/>
          <w:bCs/>
          <w:color w:val="000000"/>
          <w:kern w:val="0"/>
          <w:sz w:val="32"/>
          <w:szCs w:val="32"/>
          <w:highlight w:val="none"/>
          <w:lang w:bidi="ar"/>
        </w:rPr>
        <w:t>参加本次采购活动前三年内，在经营活动中没有重大违法违规记录承诺函</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p>
    <w:p>
      <w:pPr>
        <w:pStyle w:val="13"/>
        <w:keepNext w:val="0"/>
        <w:keepLines w:val="0"/>
        <w:pageBreakBefore w:val="0"/>
        <w:kinsoku/>
        <w:overflowPunct/>
        <w:topLinePunct w:val="0"/>
        <w:autoSpaceDE/>
        <w:autoSpaceDN/>
        <w:bidi w:val="0"/>
        <w:spacing w:before="46" w:after="312" w:afterLines="100" w:line="578" w:lineRule="exact"/>
        <w:ind w:firstLine="0" w:firstLineChars="0"/>
        <w:textAlignment w:val="auto"/>
        <w:outlineLvl w:val="9"/>
        <w:rPr>
          <w:rFonts w:hint="eastAsia" w:ascii="仿宋_GB2312" w:hAnsi="仿宋_GB2312" w:eastAsia="仿宋_GB2312" w:cs="仿宋_GB2312"/>
          <w:color w:val="000000"/>
          <w:sz w:val="32"/>
          <w:szCs w:val="32"/>
          <w:highlight w:val="none"/>
        </w:rPr>
      </w:pPr>
    </w:p>
    <w:p>
      <w:pPr>
        <w:pStyle w:val="6"/>
        <w:keepNext w:val="0"/>
        <w:keepLines w:val="0"/>
        <w:pageBreakBefore w:val="0"/>
        <w:kinsoku/>
        <w:overflowPunct/>
        <w:topLinePunct w:val="0"/>
        <w:autoSpaceDE/>
        <w:autoSpaceDN/>
        <w:bidi w:val="0"/>
        <w:spacing w:before="0" w:beforeAutospacing="0" w:after="0" w:afterAutospacing="0" w:line="578" w:lineRule="exact"/>
        <w:ind w:firstLine="16" w:firstLineChars="5"/>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我单位现参与</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 xml:space="preserve"> 项目的投标，作出如下承诺：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w:t>
      </w:r>
      <w:r>
        <w:rPr>
          <w:rFonts w:hint="eastAsia" w:ascii="仿宋_GB2312" w:hAnsi="仿宋_GB2312" w:eastAsia="仿宋_GB2312" w:cs="仿宋_GB2312"/>
          <w:color w:val="000000"/>
          <w:spacing w:val="-8"/>
          <w:sz w:val="32"/>
          <w:szCs w:val="32"/>
          <w:highlight w:val="none"/>
        </w:rPr>
        <w:t>参加本次采购活动前三年内，在经营活动中没有重大违法违规记录</w:t>
      </w:r>
      <w:r>
        <w:rPr>
          <w:rFonts w:hint="eastAsia" w:ascii="仿宋_GB2312" w:hAnsi="仿宋_GB2312" w:eastAsia="仿宋_GB2312" w:cs="仿宋_GB2312"/>
          <w:color w:val="000000"/>
          <w:sz w:val="32"/>
          <w:szCs w:val="32"/>
          <w:highlight w:val="none"/>
        </w:rPr>
        <w:t>。</w:t>
      </w:r>
    </w:p>
    <w:p>
      <w:pPr>
        <w:pStyle w:val="6"/>
        <w:keepNext w:val="0"/>
        <w:keepLines w:val="0"/>
        <w:pageBreakBefore w:val="0"/>
        <w:kinsoku/>
        <w:overflowPunct/>
        <w:topLinePunct w:val="0"/>
        <w:autoSpaceDE/>
        <w:autoSpaceDN/>
        <w:bidi w:val="0"/>
        <w:spacing w:before="0" w:beforeAutospacing="0" w:after="0" w:afterAutospacing="0" w:line="578" w:lineRule="exact"/>
        <w:ind w:firstLine="800" w:firstLineChars="25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本单位对上述承诺的真实性负责。如有虚假，将依法承担相应责任。</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特此承诺。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r>
        <w:rPr>
          <w:rFonts w:hint="eastAsia" w:ascii="仿宋_GB2312" w:hAnsi="仿宋_GB2312" w:eastAsia="仿宋_GB2312" w:cs="仿宋_GB2312"/>
          <w:sz w:val="32"/>
          <w:szCs w:val="32"/>
          <w:highlight w:val="none"/>
        </w:rPr>
        <w:br w:type="page"/>
      </w: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第二部分     “其他响应文件”格式</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格式2-1</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其他响应文件</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供 应 商名称：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highlight w:val="none"/>
          <w:u w:val="single"/>
        </w:rPr>
      </w:pPr>
      <w:r>
        <w:rPr>
          <w:rFonts w:hint="eastAsia" w:ascii="仿宋_GB2312" w:hAnsi="仿宋_GB2312" w:eastAsia="仿宋_GB2312" w:cs="仿宋_GB2312"/>
          <w:b/>
          <w:sz w:val="32"/>
          <w:szCs w:val="32"/>
          <w:highlight w:val="none"/>
        </w:rPr>
        <w:t>项 目 名 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widowControl/>
        <w:kinsoku/>
        <w:overflowPunct/>
        <w:topLinePunct w:val="0"/>
        <w:autoSpaceDE/>
        <w:autoSpaceDN/>
        <w:bidi w:val="0"/>
        <w:spacing w:line="578" w:lineRule="exact"/>
        <w:ind w:firstLine="630" w:firstLineChars="196"/>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XX年XX月XX日</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sz w:val="32"/>
          <w:szCs w:val="32"/>
          <w:highlight w:val="none"/>
        </w:rPr>
        <w:t>格式2-2</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报价函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1.我方全面研究了“XXXXXX”项目谈判文件（项目编号：XXXX），决定参加贵单位组织的本项目谈判采购。</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2.我方自愿按照谈判文件规定的各项要求向采购人提供所需服务，总报价为</w:t>
      </w:r>
      <w:r>
        <w:rPr>
          <w:rFonts w:hint="eastAsia" w:ascii="仿宋_GB2312" w:hAnsi="仿宋_GB2312" w:eastAsia="仿宋_GB2312" w:cs="仿宋_GB2312"/>
          <w:color w:val="000000"/>
          <w:sz w:val="32"/>
          <w:szCs w:val="32"/>
          <w:highlight w:val="none"/>
          <w:lang w:val="en-US" w:eastAsia="zh-CN"/>
        </w:rPr>
        <w:t>XX%</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3.一旦我方成交，我方将严格履行采购合同规定的责任和义务。</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.我方愿意提供贵单位可能另外要求的，与谈判报价有关的文件资料，并保证我方已提供和将要提供的文件资料是真实、准确的。</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.本次谈判，我方递交的响应文件有效期为谈判文件规定起算之日起X天。</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法定代表人或授权代表（签字或盖章）：XXX</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通讯地址：XXX</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格式2-3</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报价表</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4"/>
        <w:gridCol w:w="4204"/>
        <w:gridCol w:w="1713"/>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466"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服务内容</w:t>
            </w:r>
          </w:p>
        </w:tc>
        <w:tc>
          <w:tcPr>
            <w:tcW w:w="100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报价</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eastAsia="zh-CN"/>
              </w:rPr>
              <w:t>）</w:t>
            </w:r>
          </w:p>
        </w:tc>
        <w:tc>
          <w:tcPr>
            <w:tcW w:w="799" w:type="pct"/>
            <w:noWrap w:val="0"/>
            <w:vAlign w:val="center"/>
          </w:tcPr>
          <w:p>
            <w:pPr>
              <w:keepNext w:val="0"/>
              <w:keepLines w:val="0"/>
              <w:pageBreakBefore w:val="0"/>
              <w:kinsoku/>
              <w:overflowPunct/>
              <w:topLinePunct w:val="0"/>
              <w:autoSpaceDE/>
              <w:autoSpaceDN/>
              <w:bidi w:val="0"/>
              <w:spacing w:line="578" w:lineRule="exact"/>
              <w:ind w:left="355" w:hanging="473" w:hangingChars="148"/>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000" w:type="pct"/>
            <w:gridSpan w:val="4"/>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合计：       大写：</w:t>
            </w:r>
          </w:p>
        </w:tc>
      </w:tr>
    </w:tbl>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注: 限价的基础上报统一的下浮率。税金和保险等费用以及采购文件规定的其他费用均应包含在报价中</w:t>
      </w:r>
      <w:r>
        <w:rPr>
          <w:rFonts w:hint="eastAsia" w:ascii="仿宋_GB2312" w:hAnsi="仿宋_GB2312" w:eastAsia="仿宋_GB2312" w:cs="仿宋_GB2312"/>
          <w:color w:val="000000"/>
          <w:sz w:val="32"/>
          <w:szCs w:val="32"/>
          <w:highlight w:val="none"/>
          <w:lang w:eastAsia="zh-CN"/>
        </w:rPr>
        <w:t>。</w:t>
      </w: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822" w:firstLineChars="257"/>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法定代表人或授权代表（签字或盖章）：XXX</w:t>
      </w:r>
    </w:p>
    <w:p>
      <w:pPr>
        <w:keepNext w:val="0"/>
        <w:keepLines w:val="0"/>
        <w:pageBreakBefore w:val="0"/>
        <w:kinsoku/>
        <w:overflowPunct/>
        <w:topLinePunct w:val="0"/>
        <w:autoSpaceDE/>
        <w:autoSpaceDN/>
        <w:bidi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格式2-4</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技术、服务要求应答表</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p>
    <w:tbl>
      <w:tblPr>
        <w:tblStyle w:val="8"/>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
        <w:gridCol w:w="2745"/>
        <w:gridCol w:w="2552"/>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谈判文件要求</w:t>
            </w: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响应文件响应</w:t>
            </w: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bl>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color w:val="000000"/>
          <w:sz w:val="32"/>
          <w:szCs w:val="32"/>
          <w:highlight w:val="none"/>
        </w:rPr>
        <w:t>注：1、供应商必须根据谈判文件要求据实逐条填写，不得虚假响应，虚假响应的，其响应文件无效并按规定追究其相关责任。</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法定代表人或授权代表（签字或盖章）：XXX</w:t>
      </w:r>
    </w:p>
    <w:p>
      <w:pPr>
        <w:keepNext w:val="0"/>
        <w:keepLines w:val="0"/>
        <w:pageBreakBefore w:val="0"/>
        <w:kinsoku/>
        <w:overflowPunct/>
        <w:topLinePunct w:val="0"/>
        <w:autoSpaceDE/>
        <w:autoSpaceDN/>
        <w:bidi w:val="0"/>
        <w:adjustRightInd w:val="0"/>
        <w:spacing w:line="578" w:lineRule="exact"/>
        <w:ind w:firstLine="720" w:firstLineChars="225"/>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日  期</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Cs/>
          <w:color w:val="000000"/>
          <w:sz w:val="32"/>
          <w:szCs w:val="32"/>
          <w:highlight w:val="none"/>
        </w:rPr>
        <w:t>XXX年XXX月XXX日</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格式2-5</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商务应答表</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tbl>
      <w:tblPr>
        <w:tblStyle w:val="8"/>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2924"/>
        <w:gridCol w:w="2718"/>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谈判文件要求</w:t>
            </w: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响应文件响应</w:t>
            </w: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bl>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color w:val="000000"/>
          <w:sz w:val="32"/>
          <w:szCs w:val="32"/>
          <w:highlight w:val="none"/>
        </w:rPr>
        <w:t>注：供应商必须根据谈判文件要求据实逐条填写，不得虚假响应，虚假响应的，其响应文件无效并按规定追究其相关责任。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法定代表人或授权代表（签字或盖章）：XXX</w:t>
      </w:r>
    </w:p>
    <w:p>
      <w:pPr>
        <w:keepNext w:val="0"/>
        <w:keepLines w:val="0"/>
        <w:pageBreakBefore w:val="0"/>
        <w:kinsoku/>
        <w:overflowPunct/>
        <w:topLinePunct w:val="0"/>
        <w:autoSpaceDE/>
        <w:autoSpaceDN/>
        <w:bidi w:val="0"/>
        <w:adjustRightInd w:val="0"/>
        <w:spacing w:line="578" w:lineRule="exact"/>
        <w:ind w:firstLine="720" w:firstLineChars="225"/>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日  期</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Cs/>
          <w:color w:val="000000"/>
          <w:sz w:val="32"/>
          <w:szCs w:val="32"/>
          <w:highlight w:val="none"/>
        </w:rPr>
        <w:t>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sz w:val="32"/>
          <w:szCs w:val="32"/>
          <w:highlight w:val="none"/>
        </w:rPr>
        <w:t>格式</w:t>
      </w:r>
      <w:r>
        <w:rPr>
          <w:rFonts w:hint="eastAsia" w:ascii="仿宋_GB2312" w:hAnsi="仿宋_GB2312" w:eastAsia="仿宋_GB2312" w:cs="仿宋_GB2312"/>
          <w:b/>
          <w:sz w:val="32"/>
          <w:szCs w:val="32"/>
          <w:highlight w:val="none"/>
          <w:lang w:val="en-US" w:eastAsia="zh-CN"/>
        </w:rPr>
        <w:t>2</w:t>
      </w:r>
      <w:r>
        <w:rPr>
          <w:rFonts w:hint="eastAsia" w:ascii="仿宋_GB2312" w:hAnsi="仿宋_GB2312" w:eastAsia="仿宋_GB2312" w:cs="仿宋_GB2312"/>
          <w:b/>
          <w:sz w:val="32"/>
          <w:szCs w:val="32"/>
          <w:highlight w:val="none"/>
        </w:rPr>
        <w:t>-</w:t>
      </w:r>
      <w:r>
        <w:rPr>
          <w:rFonts w:hint="eastAsia" w:ascii="仿宋_GB2312" w:hAnsi="仿宋_GB2312" w:eastAsia="仿宋_GB2312" w:cs="仿宋_GB2312"/>
          <w:b/>
          <w:sz w:val="32"/>
          <w:szCs w:val="32"/>
          <w:highlight w:val="none"/>
          <w:lang w:val="en-US" w:eastAsia="zh-CN"/>
        </w:rPr>
        <w:t>6</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中小企业声明函</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本公司郑重声明，根据《政府采购促进中小企业发展管理办法》（财库﹝2020﹞46 号）的规定，本公司参加（单位名称）的（项目名称）采购活动，服务全部由符合政策要求的中小企业承接。相关企业的具体情况如下：</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（标的名称），属于（采购文件中明确的所属行业）；承接企业为（企业名称） ，从业人员XX人，营业收入为XX万元，资产总额为XX万元，属于（中型企业、小型企业、微型企业）；</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以上企业，不属于大企业的分支机构，不存在控股股东为大企业的情形，也不存在与大企业的负责人为同一人的情形。</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本企业对上述声明内容的真实性负责。如有虚假，将依法承担相应责任。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企业名称（盖章）：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注：1.从业人员、营业收入、资产总额填报上一年度数据，无上一年度数据的新成立企业可不填报。</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rPr>
        <w:t>格式</w:t>
      </w:r>
      <w:r>
        <w:rPr>
          <w:rFonts w:hint="eastAsia" w:ascii="仿宋_GB2312" w:hAnsi="仿宋_GB2312" w:eastAsia="仿宋_GB2312" w:cs="仿宋_GB2312"/>
          <w:b/>
          <w:sz w:val="32"/>
          <w:szCs w:val="32"/>
          <w:highlight w:val="none"/>
          <w:lang w:val="en-US" w:eastAsia="zh-CN"/>
        </w:rPr>
        <w:t>2</w:t>
      </w:r>
      <w:r>
        <w:rPr>
          <w:rFonts w:hint="eastAsia" w:ascii="仿宋_GB2312" w:hAnsi="仿宋_GB2312" w:eastAsia="仿宋_GB2312" w:cs="仿宋_GB2312"/>
          <w:b/>
          <w:sz w:val="32"/>
          <w:szCs w:val="32"/>
          <w:highlight w:val="none"/>
        </w:rPr>
        <w:t>-</w:t>
      </w:r>
      <w:r>
        <w:rPr>
          <w:rFonts w:hint="eastAsia" w:ascii="仿宋_GB2312" w:hAnsi="仿宋_GB2312" w:eastAsia="仿宋_GB2312" w:cs="仿宋_GB2312"/>
          <w:b/>
          <w:sz w:val="32"/>
          <w:szCs w:val="32"/>
          <w:highlight w:val="none"/>
          <w:lang w:val="en-US" w:eastAsia="zh-CN"/>
        </w:rPr>
        <w:t>7</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残疾人福利性单位声明函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pacing w:val="6"/>
          <w:sz w:val="32"/>
          <w:szCs w:val="32"/>
          <w:highlight w:val="none"/>
        </w:rPr>
      </w:pPr>
    </w:p>
    <w:p>
      <w:pPr>
        <w:keepNext w:val="0"/>
        <w:keepLines w:val="0"/>
        <w:pageBreakBefore w:val="0"/>
        <w:kinsoku/>
        <w:overflowPunct/>
        <w:topLinePunct w:val="0"/>
        <w:autoSpaceDE/>
        <w:autoSpaceDN/>
        <w:bidi w:val="0"/>
        <w:spacing w:line="578" w:lineRule="exact"/>
        <w:ind w:firstLine="664" w:firstLineChars="200"/>
        <w:textAlignment w:val="auto"/>
        <w:outlineLvl w:val="9"/>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本单位郑重声明，根据《财政部 民政部 中国残疾人联合会关于促进残疾人就业政府采购政策的通知》（财库</w:t>
      </w:r>
      <w:r>
        <w:rPr>
          <w:rFonts w:hint="eastAsia" w:ascii="仿宋_GB2312" w:hAnsi="仿宋_GB2312" w:eastAsia="仿宋_GB2312" w:cs="仿宋_GB2312"/>
          <w:sz w:val="32"/>
          <w:szCs w:val="32"/>
          <w:highlight w:val="none"/>
        </w:rPr>
        <w:t>〔2017〕 141</w:t>
      </w:r>
      <w:r>
        <w:rPr>
          <w:rFonts w:hint="eastAsia" w:ascii="仿宋_GB2312" w:hAnsi="仿宋_GB2312" w:eastAsia="仿宋_GB2312" w:cs="仿宋_GB2312"/>
          <w:spacing w:val="6"/>
          <w:sz w:val="32"/>
          <w:szCs w:val="32"/>
          <w:highlight w:val="none"/>
        </w:rPr>
        <w:t>号）的规定，本单位为符合条件的残疾人福利性单位，且本单位参加</w:t>
      </w:r>
      <w:r>
        <w:rPr>
          <w:rFonts w:hint="eastAsia" w:ascii="仿宋_GB2312" w:hAnsi="仿宋_GB2312" w:eastAsia="仿宋_GB2312" w:cs="仿宋_GB2312"/>
          <w:sz w:val="32"/>
          <w:szCs w:val="32"/>
          <w:highlight w:val="none"/>
          <w:u w:val="single"/>
        </w:rPr>
        <w:t>XXXX</w:t>
      </w:r>
      <w:r>
        <w:rPr>
          <w:rFonts w:hint="eastAsia" w:ascii="仿宋_GB2312" w:hAnsi="仿宋_GB2312" w:eastAsia="仿宋_GB2312" w:cs="仿宋_GB2312"/>
          <w:spacing w:val="6"/>
          <w:sz w:val="32"/>
          <w:szCs w:val="32"/>
          <w:highlight w:val="none"/>
        </w:rPr>
        <w:t>单位的</w:t>
      </w:r>
      <w:r>
        <w:rPr>
          <w:rFonts w:hint="eastAsia" w:ascii="仿宋_GB2312" w:hAnsi="仿宋_GB2312" w:eastAsia="仿宋_GB2312" w:cs="仿宋_GB2312"/>
          <w:sz w:val="32"/>
          <w:szCs w:val="32"/>
          <w:highlight w:val="none"/>
          <w:u w:val="single"/>
        </w:rPr>
        <w:t>XXXX</w:t>
      </w:r>
      <w:r>
        <w:rPr>
          <w:rFonts w:hint="eastAsia" w:ascii="仿宋_GB2312" w:hAnsi="仿宋_GB2312" w:eastAsia="仿宋_GB2312" w:cs="仿宋_GB2312"/>
          <w:spacing w:val="6"/>
          <w:sz w:val="32"/>
          <w:szCs w:val="32"/>
          <w:highlight w:val="none"/>
        </w:rPr>
        <w:t>项目采购活动提供本单位制造的货物（由本单位承担工程/提供服务），或者提供其他残疾人福利性单位制造的货物（不包括使用非残疾人福利性单位注册商标的货物）。</w:t>
      </w:r>
    </w:p>
    <w:p>
      <w:pPr>
        <w:keepNext w:val="0"/>
        <w:keepLines w:val="0"/>
        <w:pageBreakBefore w:val="0"/>
        <w:kinsoku/>
        <w:overflowPunct/>
        <w:topLinePunct w:val="0"/>
        <w:autoSpaceDE/>
        <w:autoSpaceDN/>
        <w:bidi w:val="0"/>
        <w:spacing w:line="578" w:lineRule="exact"/>
        <w:ind w:firstLine="664" w:firstLineChars="200"/>
        <w:textAlignment w:val="auto"/>
        <w:outlineLvl w:val="9"/>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本单位对上述声明的真实性负责。如有虚假，将依法承担相应责任。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pacing w:val="6"/>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pacing w:val="6"/>
          <w:sz w:val="32"/>
          <w:szCs w:val="32"/>
          <w:highlight w:val="none"/>
        </w:rPr>
      </w:pP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单位名称：XXXX（盖单位公章）</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法定代表人/单位负责人或授权代表（签字或加盖个人印章）：XXXX</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日期：XXXX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w:t>
      </w:r>
    </w:p>
    <w:p>
      <w:pPr>
        <w:keepNext w:val="0"/>
        <w:keepLines w:val="0"/>
        <w:pageBreakBefore w:val="0"/>
        <w:numPr>
          <w:ilvl w:val="0"/>
          <w:numId w:val="2"/>
        </w:numPr>
        <w:kinsoku/>
        <w:overflowPunct/>
        <w:topLinePunct w:val="0"/>
        <w:autoSpaceDE/>
        <w:autoSpaceDN/>
        <w:bidi w:val="0"/>
        <w:spacing w:after="160"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残疾人福利性单位视同小型、微型企业，享受预留份额、评审中价格扣除等促进中小企业发展的政府采购政策。残疾人福利性单位属于小型、微型企业的，不重复享受政策。</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sz w:val="32"/>
          <w:szCs w:val="32"/>
          <w:highlight w:val="none"/>
        </w:rPr>
        <w:t>供应商为非残疾人福利性单位的，可不提供此声明。</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rPr>
        <w:t>格式2-</w:t>
      </w:r>
      <w:r>
        <w:rPr>
          <w:rFonts w:hint="eastAsia" w:ascii="仿宋_GB2312" w:hAnsi="仿宋_GB2312" w:eastAsia="仿宋_GB2312" w:cs="仿宋_GB2312"/>
          <w:b/>
          <w:sz w:val="32"/>
          <w:szCs w:val="32"/>
          <w:highlight w:val="none"/>
          <w:lang w:val="en-US" w:eastAsia="zh-CN"/>
        </w:rPr>
        <w:t>8</w:t>
      </w:r>
    </w:p>
    <w:p>
      <w:pPr>
        <w:keepNext w:val="0"/>
        <w:keepLines w:val="0"/>
        <w:pageBreakBefore w:val="0"/>
        <w:kinsoku/>
        <w:overflowPunct/>
        <w:topLinePunct w:val="0"/>
        <w:autoSpaceDE/>
        <w:autoSpaceDN/>
        <w:bidi w:val="0"/>
        <w:spacing w:line="578" w:lineRule="exact"/>
        <w:ind w:firstLine="480"/>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最终报价表</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4201"/>
        <w:gridCol w:w="171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46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服务内容</w:t>
            </w:r>
          </w:p>
        </w:tc>
        <w:tc>
          <w:tcPr>
            <w:tcW w:w="100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报价</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eastAsia="zh-CN"/>
              </w:rPr>
              <w:t>）</w:t>
            </w:r>
          </w:p>
        </w:tc>
        <w:tc>
          <w:tcPr>
            <w:tcW w:w="799" w:type="pct"/>
            <w:noWrap w:val="0"/>
            <w:vAlign w:val="center"/>
          </w:tcPr>
          <w:p>
            <w:pPr>
              <w:keepNext w:val="0"/>
              <w:keepLines w:val="0"/>
              <w:pageBreakBefore w:val="0"/>
              <w:kinsoku/>
              <w:overflowPunct/>
              <w:topLinePunct w:val="0"/>
              <w:autoSpaceDE/>
              <w:autoSpaceDN/>
              <w:bidi w:val="0"/>
              <w:spacing w:line="578" w:lineRule="exact"/>
              <w:ind w:left="355" w:hanging="473" w:hangingChars="148"/>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000" w:type="pct"/>
            <w:gridSpan w:val="4"/>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合计：       大写：</w:t>
            </w:r>
          </w:p>
        </w:tc>
      </w:tr>
    </w:tbl>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 xml:space="preserve">注: </w:t>
      </w:r>
      <w:r>
        <w:rPr>
          <w:rFonts w:hint="eastAsia" w:ascii="仿宋_GB2312" w:hAnsi="仿宋_GB2312" w:eastAsia="仿宋_GB2312" w:cs="仿宋_GB2312"/>
          <w:color w:val="000000"/>
          <w:sz w:val="32"/>
          <w:szCs w:val="32"/>
          <w:highlight w:val="none"/>
          <w:lang w:val="en-US" w:eastAsia="zh-CN"/>
        </w:rPr>
        <w:t>限价的基础上报统一的下浮率。税金和保险等费用以及采购文件规定的其他费用均应包含在报价中。</w:t>
      </w: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822" w:firstLineChars="257"/>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法定代表人或授权代表（签字或盖章）：XXX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z w:val="32"/>
          <w:szCs w:val="32"/>
          <w:highlight w:val="none"/>
        </w:rPr>
        <w:t>日      期：XXX年XXX月XXX日</w:t>
      </w:r>
    </w:p>
    <w:p>
      <w:pPr>
        <w:pStyle w:val="3"/>
        <w:keepNext w:val="0"/>
        <w:keepLines w:val="0"/>
        <w:pageBreakBefore w:val="0"/>
        <w:kinsoku/>
        <w:overflowPunct/>
        <w:topLinePunct w:val="0"/>
        <w:autoSpaceDE/>
        <w:autoSpaceDN/>
        <w:bidi w:val="0"/>
        <w:spacing w:before="0" w:after="0" w:line="578" w:lineRule="exact"/>
        <w:jc w:val="center"/>
        <w:textAlignment w:val="auto"/>
        <w:outlineLvl w:val="0"/>
        <w:rPr>
          <w:rFonts w:hint="eastAsia" w:ascii="仿宋_GB2312" w:hAnsi="仿宋_GB2312" w:eastAsia="仿宋_GB2312" w:cs="仿宋_GB2312"/>
          <w:bCs w:val="0"/>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3"/>
        <w:keepNext w:val="0"/>
        <w:keepLines w:val="0"/>
        <w:pageBreakBefore w:val="0"/>
        <w:widowControl w:val="0"/>
        <w:kinsoku/>
        <w:wordWrap/>
        <w:overflowPunct/>
        <w:topLinePunct w:val="0"/>
        <w:autoSpaceDE/>
        <w:autoSpaceDN/>
        <w:bidi w:val="0"/>
        <w:spacing w:before="0" w:after="0" w:line="578" w:lineRule="exact"/>
        <w:jc w:val="center"/>
        <w:textAlignment w:val="auto"/>
        <w:outlineLvl w:val="0"/>
        <w:rPr>
          <w:rFonts w:hint="eastAsia" w:ascii="黑体" w:hAnsi="黑体" w:eastAsia="黑体" w:cs="黑体"/>
          <w:b w:val="0"/>
          <w:bCs/>
          <w:color w:val="000000"/>
          <w:sz w:val="32"/>
          <w:szCs w:val="32"/>
          <w:highlight w:val="none"/>
        </w:rPr>
      </w:pPr>
      <w:bookmarkStart w:id="70" w:name="_Toc17337"/>
      <w:r>
        <w:rPr>
          <w:rFonts w:hint="eastAsia" w:ascii="黑体" w:hAnsi="黑体" w:eastAsia="黑体" w:cs="黑体"/>
          <w:b w:val="0"/>
          <w:bCs/>
          <w:color w:val="000000"/>
          <w:sz w:val="32"/>
          <w:szCs w:val="32"/>
          <w:highlight w:val="none"/>
        </w:rPr>
        <w:t>第</w:t>
      </w:r>
      <w:r>
        <w:rPr>
          <w:rFonts w:hint="eastAsia" w:ascii="黑体" w:hAnsi="黑体" w:cs="黑体"/>
          <w:b w:val="0"/>
          <w:bCs/>
          <w:color w:val="000000"/>
          <w:sz w:val="32"/>
          <w:szCs w:val="32"/>
          <w:highlight w:val="none"/>
          <w:lang w:val="en-US" w:eastAsia="zh-CN"/>
        </w:rPr>
        <w:t>六</w:t>
      </w:r>
      <w:r>
        <w:rPr>
          <w:rFonts w:hint="eastAsia" w:ascii="黑体" w:hAnsi="黑体" w:eastAsia="黑体" w:cs="黑体"/>
          <w:b w:val="0"/>
          <w:bCs/>
          <w:color w:val="000000"/>
          <w:sz w:val="32"/>
          <w:szCs w:val="32"/>
          <w:highlight w:val="none"/>
        </w:rPr>
        <w:t>章  评审方法</w:t>
      </w:r>
      <w:bookmarkEnd w:id="70"/>
    </w:p>
    <w:p>
      <w:pPr>
        <w:keepNext w:val="0"/>
        <w:keepLines w:val="0"/>
        <w:pageBreakBefore w:val="0"/>
        <w:widowControl w:val="0"/>
        <w:kinsoku/>
        <w:wordWrap/>
        <w:overflowPunct/>
        <w:topLinePunct w:val="0"/>
        <w:autoSpaceDE/>
        <w:autoSpaceDN/>
        <w:bidi w:val="0"/>
        <w:spacing w:line="578" w:lineRule="exact"/>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spacing w:before="0" w:after="0" w:line="578" w:lineRule="exact"/>
        <w:ind w:firstLine="630" w:firstLineChars="196"/>
        <w:textAlignment w:val="auto"/>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1.总则</w:t>
      </w:r>
    </w:p>
    <w:p>
      <w:pPr>
        <w:keepNext w:val="0"/>
        <w:keepLines w:val="0"/>
        <w:pageBreakBefore w:val="0"/>
        <w:widowControl w:val="0"/>
        <w:kinsoku/>
        <w:wordWrap/>
        <w:overflowPunct/>
        <w:topLinePunct w:val="0"/>
        <w:autoSpaceDE/>
        <w:autoSpaceDN/>
        <w:bidi w:val="0"/>
        <w:spacing w:before="0" w:after="0" w:line="578" w:lineRule="exact"/>
        <w:ind w:firstLine="627" w:firstLineChars="196"/>
        <w:textAlignment w:val="auto"/>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1.1 参照《中华人民共和国政府采购法》、《中华人民共和国政府采购法实施条例》、《政府采购非招标采购方式管理办法》等法律制度，结合本采购项目特点制定本谈判方法。</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1.2 谈判工作由采购代理机构负责组织，具体谈判由采购代理机构依法组建的谈判小组负责。谈判小组由采购人代表和有关技术、经济、法律等方面的专家组成。</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1.3 谈判工作应遵循公平、公正、科学及择优的原则，并以相同的谈判程序和标准对待所有的供应商。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1.4 谈判小组按照谈判文件规定的谈判方法和标准进行谈判，并独立履行下列职责：</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（一）熟悉和理解谈判文件，确定谈判文件内容是否违反国家有关强制性规定或者谈判文件存在歧义、重大缺陷；</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（二）审查供应商响应文件是否满足谈判文件要求，并作出公正评价；</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（三）根据需要要求供应商对谈判文件有关事项作出澄清、说明或者纠正；</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（四）推荐成交供应商，或者受采购人委托确定成交供应商；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（五）起草评审报告并进行签署；</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（六）向采购人、采购代理机构报告非法干预评审工作的行为；</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（七）法律、法规和规章规定的其他职责。</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 （实质性要求）谈判过程独立、保密。供应商非法干预谈判过程的，其响应文件作为无效处理。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1.6 谈判小组评价响应文件，除谈判小组要求其澄清、说明或者纠正而提供的资料外，仅依据响应文件本身的内容，不寻求供应商提供其他外部证据。</w:t>
      </w:r>
    </w:p>
    <w:p>
      <w:pPr>
        <w:keepNext w:val="0"/>
        <w:keepLines w:val="0"/>
        <w:pageBreakBefore w:val="0"/>
        <w:widowControl w:val="0"/>
        <w:kinsoku/>
        <w:wordWrap/>
        <w:overflowPunct/>
        <w:topLinePunct w:val="0"/>
        <w:autoSpaceDE/>
        <w:autoSpaceDN/>
        <w:bidi w:val="0"/>
        <w:spacing w:line="578" w:lineRule="exact"/>
        <w:ind w:firstLine="630" w:firstLineChars="196"/>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2.评审程序</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2.1熟悉和理解谈判文件和停止评审。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 谈判小组正式评审前，应当对谈判文件进行熟悉和理解，内容主要包括谈判文件中供应商资格条件要求、采购项目技术、服务和商务要求、评审方法和标准、政府采购政策要求以及采购合同主要条款等。</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2.1.2 本谈判文件有下列情形之一的，谈判小组应当停止评审：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（1）谈判文件的规定存在歧义、重大缺陷的；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（2）谈判文件明显以不合理条件对供应商实行差别待遇或者歧视待遇的；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（3）采购项目属于国家规定的优先、强制采购范围，但是谈判文件未依法体现优先、强制采购相关规定的；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（4）采购项目属于政府采购促进中小企业发展的范围，但是谈判文件未依法体现促进中小企业发展相关规定的；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（5）谈判文件载明的成交原则不合法的；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（6）谈判文件有违反国家其他有关强制性规定的情形。</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2.1.3 出现本条2.1.2规定应当停止评审情形的，谈判小组应当向采购人书面说明情况。除本条规定的情形外，谈判小组不得以任何方式和理由停止评审。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 资格性审查。</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2.2.1本项目需要谈判小组进行资格性检查。</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2.2.2谈判小组应依据法律法规和谈判文件的规定，对响应文件是否按照规定要求提供资格性证明材料、是否属于禁止参加谈判的供应商等进行审查，以确定供应商是否具备谈判资格。</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2.2.3资格性审查结束后，谈判小组应当出具资格性审查报告，没有通过资格审查的供应商，谈判小组应当在资格审查报告中说明原因。</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2.2.4采购代理机构宣布未通过资格性审查的供应商名单时，应当告知供应商未通过审查的原因。</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2.3通过资格性审查的供应商不足3家的，终止本次采购活动，并发布终止采购活动公告。</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 谈判</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2.4.1评审小组所有成员集中与单一供应商分别进行一轮或多轮谈判，并给予所有参加谈判的供应商平等的谈判机会。谈判顺序以现场抽签的方式确定，谈判过程中，评审小组可以根据谈判情况调整谈判轮次。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2.4.2每轮谈判开始前，评审小组应根据竞争性谈判文件的规定，并结合各供应商的响应文件拟定谈判内容。</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2.4.3在谈判过程中，评审小组可以根据竞争性谈判文件和谈判情况实质性变动竞争性谈判文件的技术、服务要求以及合同草案条款，但不得变动竞争性谈判文件中的其他内容。实质性变动的内容，须经采购人代表书面确认。</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2.4.4对竞争性谈判文件作出的实质性变动是竞争性谈判文件的有效组成部分，评审小组应当及时以书面形式同时通知所有参加谈判的供应商。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2.4.5谈判过程中，竞争性谈判文件变动的，供应商应当按照竞争性谈判文件的变动情况和评审小组的要求重新提交响应文件，并由其法定代表人/单位负责人/本人或其授权代表签字（注：供应商为法人的，应当由其法定代表人或者授权代表签字确认；供应商为其他组织的，应当由其单位负责人或者授权代表签字确认；供应商为自然人的，应当由其本人或者授权代表签字确认）或者加盖公章，谈判过程中，供应商根据谈判情况自行决定变更其响应文件的（注：仅针对竞争性谈判文件的技术、服务要求以及合同草案条款，供应商可以自行决定变更其响应文件），评审小组不得拒绝，并应当给予供应商必要的时间，但是供应商变更其响应文件，应当以有利于满足竞争性谈判文件要求为原则，不得变更为不利于满足竞争性谈判文件规定，否则，其响应文件作为无效处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2.4.6谈判过程中，评审小组对响应文件的有效性、完整性和响应程度进行审查，审查中发现供应商响应文件属于下列情况之一的，应按照无效响应文件处理：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（1）响应文件正副本数量不足的；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（2）响应文件组成明显不符合竞争性谈判文件的规定要求，影响评审委员会评判的；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（3）响应文件的语言、计量单位、知识产权、响应有效期等不符合竞争性谈判文件的规定，影响评审小组评判的；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（4）经最终谈判后，供应商的响应文件仍不能完全响应竞争性谈判文件的实质性要求的；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（5）未载明或者载明的采购项目履约时间、方式、数量及其他政府采购合同实质性内容与本竞争性谈判文件要求不一致，且采购单位无法接受的。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（6）属于竞争性谈判文件中无效响应情形的。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但评审小组对响应文件签署、盖章等进行审查过程中，有下列情形的，评审小组应当评定为不影响整个响应文件有效性和采购活动公平竞争，并通过响应文件的有效性审查：</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（1）响应文件存在个别地方（总数不能超过2个）没有法定代表人/单位负责人签字，但有法定代表人/单位负责人的私人印章或者有效授权代理人签字的；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（2）响应文件除竞争性谈判文件明确要求加盖单位(法人)公章的以外，其他地方以相关专用章加盖的；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（3）以骑缝章的形式代替响应文件内容逐页盖章的（但是骑缝章模糊不清，印章名称无法辨认的除外）。</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谈判小组对所有响应文件的有效性、完整性和响应程度进行审查后，向采购代理机构出具响应性审查报告。没有通过有效性、完整性和响应程度审查的供应商，谈判小组应在响应性审查报告中说明原因。</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2.4.7谈判过程中，谈判的任何一方不得透露与谈判有关的其他供应商的技术资料、价格和其他信息。</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2.4.8谈判过程中，评审小组发现或者知晓供应商存在违法、违纪行为的，谈判小组应当将该供应商响应文件作无效处理，不允许其提交最后报价。</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2.4.9谈判完成后，评审小组应出具谈判情况记录表，谈判情况记录表需包含谈判内容、谈判意见、实质性变动内容等。   </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2.5最后报价。</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2.5.1谈判文件能够详细列明采购标的的技术、服务要求的，谈判结束后，谈判小组应当要求所有实质性响应的供应商在规定时间内提交最后报价，提交最后报价的供应商不得少于3家。或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2.5.3供应商最后报价应当由法定代表人/主要负责人/本人或其授权代表签字确认或加盖公章。最后报价是供应商响应文件的有效组成部分。</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2.6 谈判小组复核。供应商最后报价结束后，谈判小组应当进行评审复核，对拟推荐为成交候选供应商的、报价最低的、供应商资格审查未通过的、供应商响应文件作无效处理的重点复核。</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2.7推荐成交候选供应商。谈判小组复核后，应当按照供应商的报价由低到高顺序推荐3家以上成交候选供应商，并编写谈判报告。供应商报价相同的，成交候选供应商并列，由采购人自主采取公平择优的方式选择成交供应商。</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2.8采购代理机构现场复核评审结果。</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2.8.1推荐成交候选供应商后，谈判小组拟出具谈判报告前，采购代理机构应当组织2名以上的本单位工作人员，在采购现场监督人员的监督之下，依据有关的法律制度和谈判文件对评审结果进行复核，出具复核报告，存在资格性审查认定错误的，采购代理机构应当根据情况书面建议谈判小组现场修改评审结果。由谈判小组自主决定是否采纳采购代理机构的书面建议，并承担独立评审责任。谈判小组采纳采购代理机构书面建议的，应当按照规定现场修改评审结果或者重新评审，并在谈判报告中详细记载有关事宜；不采纳采购代理机构书面建议的，应当书面说明理由。采购代理机构书面建议未被谈判小组采纳的，应当接照规定程序要求继续组织实施采购活动，不得擅自中止采购活动。</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采购代理机构复核过程中，谈判小组成员不得离开评审现场。</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2.8.2有下列情形之一的，不得现场修改评审结果：</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（1）谈判小组已经出具谈判报告并且离开评审现场的；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（2）采购代理机构现场复核时，复核工作人员数量不足的；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  采购代理机构现场复核时，没有采购监督人员现场监督的；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（4）采购代理机构现场复核内容超出规定范围的；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（5）采购代理机构未提供书面建议的。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2.9编写谈判报告。谈判小组推荐成交候选供应商后，应向采购代理机构出具谈判报告。谈判报告应当包括以下主要内容：</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（1）邀请供应商参加采购活动的具体方式和相关情况，以及参加采购活动的供应商名单；</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（2）评审日期和地点，谈判小组、谈判小组成员名单；</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（3）评审情况记录和说明，包括对供应商的资格审查情况、供应商响应文件审查情况、谈判情况、报价情况等；</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（4）推荐的成交候选人的名单及理由。</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2.11供应商澄清、说明</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2.11.2谈判小组要求供应商澄清、说明或者更正响应文件应当以书面形式作出。供应商的澄清、说明或者更正应当由法定代表人/主要负责人/本人或其授权代表签字或者加盖公章。</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2.12终止谈判采购活动。</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出现下列情形之一的，采购人或者采购代理机构应当终止竞争性谈判采购活动，发布项目终止公告并说明原因，重新开展采购活动：</w:t>
      </w:r>
    </w:p>
    <w:p>
      <w:pPr>
        <w:keepNext w:val="0"/>
        <w:keepLines w:val="0"/>
        <w:pageBreakBefore w:val="0"/>
        <w:widowControl w:val="0"/>
        <w:kinsoku/>
        <w:wordWrap/>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（1）因情况变化，不再符合规定的竞争性谈判采购方式适用情形的；</w:t>
      </w:r>
    </w:p>
    <w:p>
      <w:pPr>
        <w:keepNext w:val="0"/>
        <w:keepLines w:val="0"/>
        <w:pageBreakBefore w:val="0"/>
        <w:widowControl w:val="0"/>
        <w:kinsoku/>
        <w:wordWrap/>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（2）出现影响采购公正的违法、违规行为的；</w:t>
      </w:r>
    </w:p>
    <w:p>
      <w:pPr>
        <w:keepNext w:val="0"/>
        <w:keepLines w:val="0"/>
        <w:pageBreakBefore w:val="0"/>
        <w:widowControl w:val="0"/>
        <w:kinsoku/>
        <w:wordWrap/>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（3）在采购过程中符合要求的供应商或者报价未超过采购预算的供应商不足3家的。</w:t>
      </w:r>
    </w:p>
    <w:p>
      <w:pPr>
        <w:keepNext w:val="0"/>
        <w:keepLines w:val="0"/>
        <w:pageBreakBefore w:val="0"/>
        <w:widowControl w:val="0"/>
        <w:tabs>
          <w:tab w:val="left" w:pos="851"/>
        </w:tabs>
        <w:kinsoku/>
        <w:wordWrap/>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3.谈判纪律及注意事项</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3.1谈判小组内部讨论的情况和意见必须保密，任何人不得以任何形式透露给供应商或与供应商有关的单位或个人。</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3.2在谈判过程中，供应商不得以任何形式对谈判小组成员进行旨在影响谈判结果的私下接触，否则将取消其参与谈判的资格。</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3.3对各供应商的商业秘密，谈判小组成员应予以保密，不得泄露给其他供应商。</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3.4谈判小组独立评判，推荐成交候选人，并写出书面报告。</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3.5谈判小组可根据需要对供应商进行实地考察。</w:t>
      </w:r>
    </w:p>
    <w:p>
      <w:pPr>
        <w:keepNext w:val="0"/>
        <w:keepLines w:val="0"/>
        <w:pageBreakBefore w:val="0"/>
        <w:widowControl w:val="0"/>
        <w:kinsoku/>
        <w:wordWrap/>
        <w:overflowPunct/>
        <w:topLinePunct w:val="0"/>
        <w:autoSpaceDE/>
        <w:autoSpaceDN/>
        <w:bidi w:val="0"/>
        <w:spacing w:line="578" w:lineRule="exact"/>
        <w:ind w:firstLine="630" w:firstLineChars="196"/>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4.确定成交供应商</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4.1 采购代理机构应当在评审结束后2个工作日内将评审报告送采购人确认；</w:t>
      </w:r>
      <w:bookmarkStart w:id="71" w:name="_Toc209847066"/>
      <w:bookmarkStart w:id="72" w:name="_Toc101174147"/>
      <w:bookmarkStart w:id="73" w:name="_Toc101250642"/>
      <w:bookmarkStart w:id="74" w:name="_Toc430773925"/>
      <w:bookmarkStart w:id="75" w:name="_Toc101338360"/>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4.2 采购人应当在收到评审报告后5个工作日内，从评审报告提出的成交候选人中，根据质量和服务均能满足</w:t>
      </w:r>
      <w:r>
        <w:rPr>
          <w:rFonts w:hint="eastAsia" w:ascii="仿宋_GB2312" w:hAnsi="仿宋_GB2312" w:eastAsia="仿宋_GB2312" w:cs="仿宋_GB2312"/>
          <w:bCs/>
          <w:sz w:val="32"/>
          <w:szCs w:val="32"/>
          <w:highlight w:val="none"/>
        </w:rPr>
        <w:t>谈判</w:t>
      </w:r>
      <w:r>
        <w:rPr>
          <w:rFonts w:hint="eastAsia" w:ascii="仿宋_GB2312" w:hAnsi="仿宋_GB2312" w:eastAsia="仿宋_GB2312" w:cs="仿宋_GB2312"/>
          <w:sz w:val="32"/>
          <w:szCs w:val="32"/>
          <w:highlight w:val="none"/>
        </w:rPr>
        <w:t>文件实质性响应要求且最后报价最低的原则确定成交供应商。</w:t>
      </w:r>
    </w:p>
    <w:bookmarkEnd w:id="71"/>
    <w:bookmarkEnd w:id="72"/>
    <w:bookmarkEnd w:id="73"/>
    <w:bookmarkEnd w:id="74"/>
    <w:bookmarkEnd w:id="75"/>
    <w:p>
      <w:pPr>
        <w:keepNext w:val="0"/>
        <w:keepLines w:val="0"/>
        <w:pageBreakBefore w:val="0"/>
        <w:widowControl w:val="0"/>
        <w:kinsoku/>
        <w:wordWrap/>
        <w:overflowPunct/>
        <w:topLinePunct w:val="0"/>
        <w:autoSpaceDE/>
        <w:autoSpaceDN/>
        <w:bidi w:val="0"/>
        <w:adjustRightInd w:val="0"/>
        <w:snapToGrid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5.成交通知书</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 成交通知书为签订采购合同的依据之一，是合同的有效组成部分。</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 采购人按符合采购需求的合格供应商确定成交供应商，确定成交供应商后2个工作日内，采购代理机构在“</w:t>
      </w:r>
      <w:r>
        <w:rPr>
          <w:rFonts w:hint="eastAsia" w:ascii="仿宋_GB2312" w:hAnsi="仿宋_GB2312" w:eastAsia="仿宋_GB2312" w:cs="仿宋_GB2312"/>
          <w:bCs/>
          <w:color w:val="000000"/>
          <w:sz w:val="32"/>
          <w:szCs w:val="32"/>
          <w:highlight w:val="none"/>
        </w:rPr>
        <w:t>中国采购招标网</w:t>
      </w:r>
      <w:r>
        <w:rPr>
          <w:rFonts w:hint="eastAsia" w:ascii="仿宋_GB2312" w:hAnsi="仿宋_GB2312" w:eastAsia="仿宋_GB2312" w:cs="仿宋_GB2312"/>
          <w:sz w:val="32"/>
          <w:szCs w:val="32"/>
          <w:highlight w:val="none"/>
        </w:rPr>
        <w:t>”上公示成交结果，由采购代理机构按照相关法律法规向成交供应商发出成交通知书。</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5.3 成交通知书将作为签订合同的依据。成交通知书对采购人和成交供应商均具有法律效力。成交通知书发出后，采购人改变成交结果或成交供应商无正当理由放弃成交项目的，应当依法承担相关责任。</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5.4 采购人和采购代理机构不对成交或未成交原因作出解释，也不退还响应</w:t>
      </w:r>
    </w:p>
    <w:p>
      <w:pPr>
        <w:keepNext w:val="0"/>
        <w:keepLines w:val="0"/>
        <w:pageBreakBefore w:val="0"/>
        <w:widowControl w:val="0"/>
        <w:tabs>
          <w:tab w:val="left" w:pos="7665"/>
        </w:tabs>
        <w:kinsoku/>
        <w:wordWrap/>
        <w:overflowPunct/>
        <w:topLinePunct w:val="0"/>
        <w:autoSpaceDE/>
        <w:autoSpaceDN/>
        <w:bidi w:val="0"/>
        <w:spacing w:line="578"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文件。</w:t>
      </w:r>
    </w:p>
    <w:p>
      <w:pPr>
        <w:keepNext w:val="0"/>
        <w:keepLines w:val="0"/>
        <w:pageBreakBefore w:val="0"/>
        <w:widowControl w:val="0"/>
        <w:tabs>
          <w:tab w:val="left" w:pos="7665"/>
        </w:tabs>
        <w:kinsoku/>
        <w:wordWrap/>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6.谈判小组在采购活动中承担以下义务：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（一）遵守评审工作纪律；</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（二）按照客观、公正、审慎的原则，根据谈判文件规定的评审程序、评审方法和评审标准进行独立评审；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（三）不得泄露评审文件、评审情况和在评审过程中获悉的商业秘密；</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（四）及时向采购人、采购代理机构报告评审过程中发现的供应商行贿、提供虚假材料或者串通等违法行为；</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（五）发现谈判文件内容违反国家有关强制性规定或者谈判文件存在歧义、重大缺陷导致评审工作无法进行时，停止评审并向采购人或者采购代理机构书面说明情况；</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（六）法律、法规和规章规定的其他义务。</w:t>
      </w:r>
    </w:p>
    <w:p>
      <w:pPr>
        <w:keepNext w:val="0"/>
        <w:keepLines w:val="0"/>
        <w:pageBreakBefore w:val="0"/>
        <w:widowControl w:val="0"/>
        <w:tabs>
          <w:tab w:val="left" w:pos="7665"/>
        </w:tabs>
        <w:kinsoku/>
        <w:wordWrap/>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7.评审专家在采购活动中应当遵守以下工作纪律：</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（一）不得参加与自己有《中华人民共和国政府采购法实施条例》第九条规定的利害关系的采购项目的评标活动。发现参加了与自己有利害关系的评审活动，须主动提出回避，退出评审；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（二）评审前，应当将通讯工具或者相关电子设备交由采购代理机构统一保管；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（三）评审过程中，不得与外界联系，因发生不可预见情况，确实需要与外界联系的，应当在监督人员监督之下办理；</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（五）在评审过程中和评审结束后，不得记录、复制或带走任何评审资料，不得向外界透露评审内容；</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（六）评审现场服从采购代理机构工作人员的管理，接受现场监督人员的合法监督；</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（七）遵守有关廉洁自律规定，不得私下接触供应商，不得收受供应商及有关业务单位和个人的财物或好处，不得接受采购代理机构的请托。</w:t>
      </w:r>
    </w:p>
    <w:p>
      <w:pPr>
        <w:keepNext w:val="0"/>
        <w:keepLines w:val="0"/>
        <w:pageBreakBefore w:val="0"/>
        <w:tabs>
          <w:tab w:val="left" w:pos="7665"/>
        </w:tabs>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tabs>
          <w:tab w:val="left" w:pos="7665"/>
        </w:tabs>
        <w:kinsoku/>
        <w:overflowPunct/>
        <w:topLinePunct w:val="0"/>
        <w:autoSpaceDE/>
        <w:autoSpaceDN/>
        <w:bidi w:val="0"/>
        <w:spacing w:line="578" w:lineRule="exact"/>
        <w:jc w:val="center"/>
        <w:textAlignment w:val="auto"/>
        <w:outlineLvl w:val="0"/>
        <w:rPr>
          <w:rFonts w:hint="eastAsia" w:ascii="黑体" w:hAnsi="黑体" w:eastAsia="黑体" w:cs="黑体"/>
          <w:b w:val="0"/>
          <w:bCs/>
          <w:color w:val="000000"/>
          <w:sz w:val="32"/>
          <w:szCs w:val="32"/>
          <w:highlight w:val="none"/>
        </w:rPr>
      </w:pPr>
      <w:bookmarkStart w:id="76" w:name="_Toc2042"/>
      <w:r>
        <w:rPr>
          <w:rFonts w:hint="eastAsia" w:ascii="黑体" w:hAnsi="黑体" w:eastAsia="黑体" w:cs="黑体"/>
          <w:b w:val="0"/>
          <w:bCs/>
          <w:color w:val="000000"/>
          <w:sz w:val="32"/>
          <w:szCs w:val="32"/>
          <w:highlight w:val="none"/>
        </w:rPr>
        <w:t>第</w:t>
      </w:r>
      <w:r>
        <w:rPr>
          <w:rFonts w:hint="eastAsia" w:ascii="黑体" w:hAnsi="黑体" w:eastAsia="黑体" w:cs="黑体"/>
          <w:b w:val="0"/>
          <w:bCs/>
          <w:color w:val="000000"/>
          <w:sz w:val="32"/>
          <w:szCs w:val="32"/>
          <w:highlight w:val="none"/>
          <w:lang w:val="en-US" w:eastAsia="zh-CN"/>
        </w:rPr>
        <w:t>七</w:t>
      </w:r>
      <w:r>
        <w:rPr>
          <w:rFonts w:hint="eastAsia" w:ascii="黑体" w:hAnsi="黑体" w:eastAsia="黑体" w:cs="黑体"/>
          <w:b w:val="0"/>
          <w:bCs/>
          <w:color w:val="000000"/>
          <w:sz w:val="32"/>
          <w:szCs w:val="32"/>
          <w:highlight w:val="none"/>
        </w:rPr>
        <w:t>章  合同（样本）</w:t>
      </w:r>
      <w:bookmarkEnd w:id="76"/>
    </w:p>
    <w:p>
      <w:pPr>
        <w:keepNext w:val="0"/>
        <w:keepLines w:val="0"/>
        <w:pageBreakBefore w:val="0"/>
        <w:tabs>
          <w:tab w:val="left" w:pos="7665"/>
        </w:tabs>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合同编号：XXX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签订地点：XXX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签订时间：XXX年XXX月XXX日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采购人（甲方）：XXX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供应商（乙方）：XXX                                          </w:t>
      </w:r>
    </w:p>
    <w:p>
      <w:pPr>
        <w:pStyle w:val="14"/>
        <w:keepNext w:val="0"/>
        <w:keepLines w:val="0"/>
        <w:pageBreakBefore w:val="0"/>
        <w:kinsoku/>
        <w:overflowPunct/>
        <w:topLinePunct w:val="0"/>
        <w:autoSpaceDE/>
        <w:autoSpaceDN/>
        <w:bidi w:val="0"/>
        <w:spacing w:line="578" w:lineRule="exact"/>
        <w:ind w:firstLine="480"/>
        <w:jc w:val="both"/>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根据《中华人民共和国民法典》及达州市中心医院住院部改扩建二期项目（第三住院大楼）古树移植项目（项目编号：SCYDL-2023080）的《</w:t>
      </w:r>
      <w:r>
        <w:rPr>
          <w:rFonts w:hint="eastAsia" w:ascii="仿宋_GB2312" w:hAnsi="仿宋_GB2312" w:eastAsia="仿宋_GB2312" w:cs="仿宋_GB2312"/>
          <w:color w:val="000000"/>
          <w:sz w:val="32"/>
          <w:szCs w:val="32"/>
          <w:highlight w:val="none"/>
          <w:lang w:eastAsia="zh-CN"/>
        </w:rPr>
        <w:t>谈判文件</w:t>
      </w:r>
      <w:r>
        <w:rPr>
          <w:rFonts w:hint="eastAsia" w:ascii="仿宋_GB2312" w:hAnsi="仿宋_GB2312" w:eastAsia="仿宋_GB2312" w:cs="仿宋_GB2312"/>
          <w:color w:val="000000"/>
          <w:sz w:val="32"/>
          <w:szCs w:val="32"/>
          <w:highlight w:val="none"/>
        </w:rPr>
        <w:t>》、乙方的《响应文件》及《成交通知书》，甲、乙双方同意签订本合同。详细技术说明及其他有关合同项目的特定信息由合同附件予以说明，合同附件及本项目的</w:t>
      </w:r>
      <w:r>
        <w:rPr>
          <w:rFonts w:hint="eastAsia" w:ascii="仿宋_GB2312" w:hAnsi="仿宋_GB2312" w:eastAsia="仿宋_GB2312" w:cs="仿宋_GB2312"/>
          <w:color w:val="000000"/>
          <w:sz w:val="32"/>
          <w:szCs w:val="32"/>
          <w:highlight w:val="none"/>
          <w:lang w:eastAsia="zh-CN"/>
        </w:rPr>
        <w:t>谈判文件</w:t>
      </w:r>
      <w:r>
        <w:rPr>
          <w:rFonts w:hint="eastAsia" w:ascii="仿宋_GB2312" w:hAnsi="仿宋_GB2312" w:eastAsia="仿宋_GB2312" w:cs="仿宋_GB2312"/>
          <w:color w:val="000000"/>
          <w:sz w:val="32"/>
          <w:szCs w:val="32"/>
          <w:highlight w:val="none"/>
        </w:rPr>
        <w:t>、响应文件、《成交通知书》等均为本合同不可分割的部分。双方同意共同遵守如下条款：</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第一条    项目基本情况</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rPr>
        <w:t>第二条  </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合同期限</w:t>
      </w:r>
      <w:r>
        <w:rPr>
          <w:rFonts w:hint="eastAsia" w:ascii="仿宋_GB2312" w:hAnsi="仿宋_GB2312" w:eastAsia="仿宋_GB2312" w:cs="仿宋_GB2312"/>
          <w:b/>
          <w:sz w:val="32"/>
          <w:szCs w:val="32"/>
          <w:highlight w:val="none"/>
          <w:lang w:eastAsia="zh-CN"/>
        </w:rPr>
        <w:t>：</w:t>
      </w:r>
      <w:r>
        <w:rPr>
          <w:rFonts w:hint="eastAsia" w:ascii="仿宋_GB2312" w:hAnsi="仿宋_GB2312" w:eastAsia="仿宋_GB2312" w:cs="仿宋_GB2312"/>
          <w:b/>
          <w:sz w:val="32"/>
          <w:szCs w:val="32"/>
          <w:highlight w:val="none"/>
          <w:lang w:val="en-US" w:eastAsia="zh-CN"/>
        </w:rPr>
        <w:t>以合同约定为准</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第三条    服务内容与质量标准</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1、XXX:</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2、XXX;</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第四条    服务费用及支付方式 </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(一)本项目服务费用由以下组成:</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1、XX万元:</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2、XX万元:</w:t>
      </w:r>
    </w:p>
    <w:p>
      <w:pPr>
        <w:keepNext w:val="0"/>
        <w:keepLines w:val="0"/>
        <w:pageBreakBefore w:val="0"/>
        <w:widowControl w:val="0"/>
        <w:kinsoku/>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（二)服务费支付方式:</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val="0"/>
        <w:overflowPunct/>
        <w:topLinePunct w:val="0"/>
        <w:autoSpaceDE/>
        <w:autoSpaceDN/>
        <w:bidi w:val="0"/>
        <w:adjustRightInd/>
        <w:snapToGrid/>
        <w:spacing w:line="578" w:lineRule="exact"/>
        <w:ind w:firstLine="627" w:firstLineChars="196"/>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1）勘察费:完成初勘并通过审查后支付勘察费20%，完成详勘并通过审查后支付60%，竣工验收合格后支付尾款；（2）设计费:初步设计完成概算审查后按合同价支付20%，完成施工图设计、预算经审查后支付60%,竣工验收合格后支付尾款。</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 xml:space="preserve">第五条 </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知识产权</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乙方应保证所提供的服务或其任何一部分均不会侵犯任何第三方的专利权、商标权或著作权。</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第六条  无产权瑕疵条款</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乙方保证所提供的服务的所有权完全属于乙方且无任何抵押、查封等产权瑕疵。如有产权瑕疵的，视为乙方违约。乙方应负担由此而产生的一切损失。</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w:t>
      </w:r>
      <w:r>
        <w:rPr>
          <w:rFonts w:hint="eastAsia" w:ascii="仿宋_GB2312" w:hAnsi="仿宋_GB2312" w:eastAsia="仿宋_GB2312" w:cs="仿宋_GB2312"/>
          <w:b/>
          <w:sz w:val="32"/>
          <w:szCs w:val="32"/>
          <w:highlight w:val="none"/>
          <w:lang w:eastAsia="zh-CN"/>
        </w:rPr>
        <w:t>七</w:t>
      </w:r>
      <w:r>
        <w:rPr>
          <w:rFonts w:hint="eastAsia" w:ascii="仿宋_GB2312" w:hAnsi="仿宋_GB2312" w:eastAsia="仿宋_GB2312" w:cs="仿宋_GB2312"/>
          <w:b/>
          <w:sz w:val="32"/>
          <w:szCs w:val="32"/>
          <w:highlight w:val="none"/>
        </w:rPr>
        <w:t>条  甲方的权利和义务</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160" w:firstLineChars="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160" w:firstLineChars="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2、甲方有权依据双方签订的考评办法对乙方提供的服务进行定期考评。当考评结果未达到标准时，有权依据考评办法约定的数额扣除履约保证金。</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3、负责检查监督乙方管理工作的实施及制度的执行情况。</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4、根据本合同规定，按时向乙方支付应付服务费用。</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5、国家法律、法规所规定由甲方承担的其它责任。</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w:t>
      </w:r>
      <w:r>
        <w:rPr>
          <w:rFonts w:hint="eastAsia" w:ascii="仿宋_GB2312" w:hAnsi="仿宋_GB2312" w:eastAsia="仿宋_GB2312" w:cs="仿宋_GB2312"/>
          <w:b/>
          <w:sz w:val="32"/>
          <w:szCs w:val="32"/>
          <w:highlight w:val="none"/>
          <w:lang w:eastAsia="zh-CN"/>
        </w:rPr>
        <w:t>八</w:t>
      </w:r>
      <w:r>
        <w:rPr>
          <w:rFonts w:hint="eastAsia" w:ascii="仿宋_GB2312" w:hAnsi="仿宋_GB2312" w:eastAsia="仿宋_GB2312" w:cs="仿宋_GB2312"/>
          <w:b/>
          <w:sz w:val="32"/>
          <w:szCs w:val="32"/>
          <w:highlight w:val="none"/>
        </w:rPr>
        <w:t>条  乙方的权利和义务</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1、对本合同规定的委托服务范围内的项目享有管理权及服务义务。</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320" w:firstLineChars="1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2、根据本合同的规定向甲方收取相关服务费用，并有权在本项目管理范围内管理及合理使用。</w:t>
      </w:r>
    </w:p>
    <w:p>
      <w:pPr>
        <w:keepNext w:val="0"/>
        <w:keepLines w:val="0"/>
        <w:pageBreakBefore w:val="0"/>
        <w:kinsoku/>
        <w:wordWrap w:val="0"/>
        <w:overflowPunct/>
        <w:topLinePunct w:val="0"/>
        <w:autoSpaceDE/>
        <w:autoSpaceDN/>
        <w:bidi w:val="0"/>
        <w:spacing w:line="578" w:lineRule="exact"/>
        <w:ind w:left="320" w:leftChars="100" w:firstLine="320" w:firstLineChars="1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3、及时向甲方通告本项目服务范围内有关服务的重大事项，及时配合处理投诉。</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4、接受项目行业管理部门及政府有关部门的指导，接受甲方的监督。</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5、国家法律、法规所规定由乙方承担的其它责任。</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w:t>
      </w:r>
      <w:r>
        <w:rPr>
          <w:rFonts w:hint="eastAsia" w:ascii="仿宋_GB2312" w:hAnsi="仿宋_GB2312" w:eastAsia="仿宋_GB2312" w:cs="仿宋_GB2312"/>
          <w:b/>
          <w:sz w:val="32"/>
          <w:szCs w:val="32"/>
          <w:highlight w:val="none"/>
          <w:lang w:eastAsia="zh-CN"/>
        </w:rPr>
        <w:t>九</w:t>
      </w:r>
      <w:r>
        <w:rPr>
          <w:rFonts w:hint="eastAsia" w:ascii="仿宋_GB2312" w:hAnsi="仿宋_GB2312" w:eastAsia="仿宋_GB2312" w:cs="仿宋_GB2312"/>
          <w:b/>
          <w:sz w:val="32"/>
          <w:szCs w:val="32"/>
          <w:highlight w:val="none"/>
        </w:rPr>
        <w:t>条  违约责任</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1、甲乙双方必须遵守本合同并执行本合同中的各项规定，保证本合同的正常履行。</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2、如因乙方工作人员在履行职务过程中的疏忽、失职、过错等故意或者过失原因给甲方造成损失或侵害，包括但不限于甲方本身的财产损失、由此而导致的甲方对任何第三方的法律责任等，乙方对此应承担甲方全部损失的基础上，按照合同金额20%承担违约金</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第十条    不可抗力事件处理</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1、在合同有效期内，任何一方因不可抗力事件导致不能履行合同,则合同履行期可延长，其延长期与不可抗力影响期相同。</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2、不可抗力事件发生后，应立即通知对方，并寄送有关权威机构出具的证明。</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3、不可抗力事件延续XX天以上，双方应通过友好协商，确定是否继续履行合同。</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第十</w:t>
      </w:r>
      <w:r>
        <w:rPr>
          <w:rFonts w:hint="eastAsia" w:ascii="仿宋_GB2312" w:hAnsi="仿宋_GB2312" w:eastAsia="仿宋_GB2312" w:cs="仿宋_GB2312"/>
          <w:b/>
          <w:sz w:val="32"/>
          <w:szCs w:val="32"/>
          <w:highlight w:val="none"/>
          <w:lang w:eastAsia="zh-CN"/>
        </w:rPr>
        <w:t>一</w:t>
      </w:r>
      <w:r>
        <w:rPr>
          <w:rFonts w:hint="eastAsia" w:ascii="仿宋_GB2312" w:hAnsi="仿宋_GB2312" w:eastAsia="仿宋_GB2312" w:cs="仿宋_GB2312"/>
          <w:b/>
          <w:sz w:val="32"/>
          <w:szCs w:val="32"/>
          <w:highlight w:val="none"/>
        </w:rPr>
        <w:t>条    解决合同纠纷的方式</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1、在执行本合同中发生的或与本合同有关的争端,双方应通过友好协商解决，经协商在XX天内不能达成协议时，应提交当地仲裁委员会仲裁。</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2、仲裁裁决应为最终决定，并对双方具有约束力。</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3、除另有裁决外，仲裁费应由败诉方负担。</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4、在仲裁期间，除正在进行仲裁部分外，合同其他部分继续执行。</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第十</w:t>
      </w:r>
      <w:r>
        <w:rPr>
          <w:rFonts w:hint="eastAsia" w:ascii="仿宋_GB2312" w:hAnsi="仿宋_GB2312" w:eastAsia="仿宋_GB2312" w:cs="仿宋_GB2312"/>
          <w:b/>
          <w:sz w:val="32"/>
          <w:szCs w:val="32"/>
          <w:highlight w:val="none"/>
          <w:lang w:eastAsia="zh-CN"/>
        </w:rPr>
        <w:t>二</w:t>
      </w:r>
      <w:r>
        <w:rPr>
          <w:rFonts w:hint="eastAsia" w:ascii="仿宋_GB2312" w:hAnsi="仿宋_GB2312" w:eastAsia="仿宋_GB2312" w:cs="仿宋_GB2312"/>
          <w:b/>
          <w:sz w:val="32"/>
          <w:szCs w:val="32"/>
          <w:highlight w:val="none"/>
        </w:rPr>
        <w:t>条    合同生效及其他</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1、合同经双方法定代表人或授权委托代理人签字并加盖单位公章后生效。</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2、合同执行中涉及采购资金和采购内容修改或补充的，须经政府采购监管部门审批，并签书面补充协议报政府采购监督管理部门备案，方可作为主合同不可分割的一部分。</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3、本合同一式XX份，自双方签章之日起</w:t>
      </w:r>
      <w:r>
        <w:rPr>
          <w:rFonts w:hint="eastAsia" w:ascii="仿宋_GB2312" w:hAnsi="仿宋_GB2312" w:eastAsia="仿宋_GB2312" w:cs="仿宋_GB2312"/>
          <w:color w:val="000000"/>
          <w:sz w:val="32"/>
          <w:szCs w:val="32"/>
          <w:highlight w:val="none"/>
        </w:rPr>
        <w:t>生</w:t>
      </w:r>
      <w:r>
        <w:rPr>
          <w:rFonts w:hint="eastAsia" w:ascii="仿宋_GB2312" w:hAnsi="仿宋_GB2312" w:eastAsia="仿宋_GB2312" w:cs="仿宋_GB2312"/>
          <w:sz w:val="32"/>
          <w:szCs w:val="32"/>
          <w:highlight w:val="none"/>
        </w:rPr>
        <w:t>效。甲方XX份，乙方XX份，具有同等法律效力。</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甲方：   （盖单位公章）   </w:t>
      </w:r>
      <w:r>
        <w:rPr>
          <w:rFonts w:hint="eastAsia" w:ascii="仿宋_GB2312" w:hAnsi="仿宋_GB2312" w:eastAsia="仿宋_GB2312" w:cs="仿宋_GB2312"/>
          <w:color w:val="000000"/>
          <w:sz w:val="32"/>
          <w:szCs w:val="32"/>
          <w:highlight w:val="none"/>
        </w:rPr>
        <w:tab/>
      </w:r>
      <w:r>
        <w:rPr>
          <w:rFonts w:hint="eastAsia" w:ascii="仿宋_GB2312" w:hAnsi="仿宋_GB2312" w:eastAsia="仿宋_GB2312" w:cs="仿宋_GB2312"/>
          <w:color w:val="000000"/>
          <w:sz w:val="32"/>
          <w:szCs w:val="32"/>
          <w:highlight w:val="none"/>
        </w:rPr>
        <w:tab/>
      </w:r>
      <w:r>
        <w:rPr>
          <w:rFonts w:hint="eastAsia" w:ascii="仿宋_GB2312" w:hAnsi="仿宋_GB2312" w:eastAsia="仿宋_GB2312" w:cs="仿宋_GB2312"/>
          <w:color w:val="000000"/>
          <w:sz w:val="32"/>
          <w:szCs w:val="32"/>
          <w:highlight w:val="none"/>
        </w:rPr>
        <w:t xml:space="preserve">    乙方：   （盖单位公章）</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法定代表人（授权代表）：            法定代表人（授权代表）：</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地    址：                         地    址：</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开户银行：                         开户银行：</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账号：                             账号：</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电    话：                         电    话：</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签约日期：XX年XX月XX日 </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rPr>
        <w:t>签约日期：XX年XX月XX日</w:t>
      </w:r>
    </w:p>
    <w:p>
      <w:pPr>
        <w:pStyle w:val="2"/>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2"/>
        <w:keepNext w:val="0"/>
        <w:keepLines w:val="0"/>
        <w:pageBreakBefore w:val="0"/>
        <w:kinsoku/>
        <w:overflowPunct/>
        <w:topLinePunct w:val="0"/>
        <w:autoSpaceDE/>
        <w:autoSpaceDN/>
        <w:bidi w:val="0"/>
        <w:spacing w:line="578" w:lineRule="exact"/>
        <w:jc w:val="center"/>
        <w:textAlignment w:val="auto"/>
        <w:outlineLvl w:val="0"/>
        <w:rPr>
          <w:rFonts w:hint="eastAsia" w:ascii="黑体" w:hAnsi="黑体" w:eastAsia="黑体" w:cs="黑体"/>
          <w:b w:val="0"/>
          <w:bCs/>
          <w:color w:val="000000"/>
          <w:sz w:val="32"/>
          <w:szCs w:val="32"/>
          <w:highlight w:val="none"/>
        </w:rPr>
      </w:pPr>
      <w:bookmarkStart w:id="77" w:name="_Toc23537"/>
      <w:r>
        <w:rPr>
          <w:rFonts w:hint="eastAsia" w:ascii="黑体" w:hAnsi="黑体" w:eastAsia="黑体" w:cs="黑体"/>
          <w:b w:val="0"/>
          <w:bCs/>
          <w:color w:val="000000"/>
          <w:sz w:val="32"/>
          <w:szCs w:val="32"/>
          <w:highlight w:val="none"/>
        </w:rPr>
        <w:t>第</w:t>
      </w:r>
      <w:r>
        <w:rPr>
          <w:rFonts w:hint="eastAsia" w:ascii="黑体" w:hAnsi="黑体" w:eastAsia="黑体" w:cs="黑体"/>
          <w:b w:val="0"/>
          <w:bCs/>
          <w:color w:val="000000"/>
          <w:sz w:val="32"/>
          <w:szCs w:val="32"/>
          <w:highlight w:val="none"/>
          <w:lang w:val="en-US" w:eastAsia="zh-CN"/>
        </w:rPr>
        <w:t>八</w:t>
      </w:r>
      <w:r>
        <w:rPr>
          <w:rFonts w:hint="eastAsia" w:ascii="黑体" w:hAnsi="黑体" w:eastAsia="黑体" w:cs="黑体"/>
          <w:b w:val="0"/>
          <w:bCs/>
          <w:color w:val="000000"/>
          <w:sz w:val="32"/>
          <w:szCs w:val="32"/>
          <w:highlight w:val="none"/>
        </w:rPr>
        <w:t>章  附  件</w:t>
      </w:r>
      <w:bookmarkEnd w:id="77"/>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介绍信</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 w:val="0"/>
          <w:bCs/>
          <w:kern w:val="0"/>
          <w:sz w:val="32"/>
          <w:szCs w:val="32"/>
          <w:highlight w:val="none"/>
          <w:lang w:val="en-US" w:eastAsia="zh-CN"/>
        </w:rPr>
        <w:t>达州市投资有限公司</w:t>
      </w:r>
      <w:r>
        <w:rPr>
          <w:rFonts w:hint="eastAsia" w:ascii="仿宋_GB2312" w:hAnsi="仿宋_GB2312" w:eastAsia="仿宋_GB2312" w:cs="仿宋_GB2312"/>
          <w:b w:val="0"/>
          <w:bCs/>
          <w:kern w:val="0"/>
          <w:sz w:val="32"/>
          <w:szCs w:val="32"/>
          <w:highlight w:val="none"/>
        </w:rPr>
        <w:t>：</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ind w:firstLine="627" w:firstLineChars="196"/>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兹介绍我单位</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同志（身份证号码：</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联系电话：</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 xml:space="preserve">）前来贵单位办理 </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项目（项目编号：</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 xml:space="preserve"> ）购买采购文件及报名事宜，望贵单位予以接洽。</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此致  </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jc w:val="righ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w:t>
      </w:r>
    </w:p>
    <w:p>
      <w:pPr>
        <w:keepNext w:val="0"/>
        <w:keepLines w:val="0"/>
        <w:pageBreakBefore w:val="0"/>
        <w:kinsoku/>
        <w:overflowPunct/>
        <w:topLinePunct w:val="0"/>
        <w:autoSpaceDE/>
        <w:autoSpaceDN/>
        <w:bidi w:val="0"/>
        <w:spacing w:line="578" w:lineRule="exact"/>
        <w:jc w:val="righ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公司名称：XXXXXXXX（公章）</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XX年 XX月XX日</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注：附经办人身份证复印件，加盖公章。</w:t>
      </w:r>
    </w:p>
    <w:p>
      <w:pPr>
        <w:pStyle w:val="2"/>
        <w:rPr>
          <w:rFonts w:hint="eastAsia"/>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E7135"/>
    <w:multiLevelType w:val="singleLevel"/>
    <w:tmpl w:val="044E7135"/>
    <w:lvl w:ilvl="0" w:tentative="0">
      <w:start w:val="2"/>
      <w:numFmt w:val="decimal"/>
      <w:suff w:val="nothing"/>
      <w:lvlText w:val="（%1）"/>
      <w:lvlJc w:val="left"/>
    </w:lvl>
  </w:abstractNum>
  <w:abstractNum w:abstractNumId="1">
    <w:nsid w:val="59C07086"/>
    <w:multiLevelType w:val="singleLevel"/>
    <w:tmpl w:val="59C0708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9F65F1"/>
    <w:rsid w:val="000513F7"/>
    <w:rsid w:val="012F7800"/>
    <w:rsid w:val="04AC7736"/>
    <w:rsid w:val="06A607F6"/>
    <w:rsid w:val="084A2080"/>
    <w:rsid w:val="0AF67B8B"/>
    <w:rsid w:val="0B5965AB"/>
    <w:rsid w:val="138B678C"/>
    <w:rsid w:val="1439793E"/>
    <w:rsid w:val="15254FBD"/>
    <w:rsid w:val="15F53FE8"/>
    <w:rsid w:val="178F4228"/>
    <w:rsid w:val="1856432E"/>
    <w:rsid w:val="190F3329"/>
    <w:rsid w:val="1AF90BC7"/>
    <w:rsid w:val="1B363FB3"/>
    <w:rsid w:val="1CE75EF8"/>
    <w:rsid w:val="1EE6018D"/>
    <w:rsid w:val="224805CD"/>
    <w:rsid w:val="25502AC4"/>
    <w:rsid w:val="273A32A2"/>
    <w:rsid w:val="279462AC"/>
    <w:rsid w:val="29AC36EE"/>
    <w:rsid w:val="2A614116"/>
    <w:rsid w:val="2E84005D"/>
    <w:rsid w:val="30742D8C"/>
    <w:rsid w:val="30F310DC"/>
    <w:rsid w:val="33CC3D88"/>
    <w:rsid w:val="39EB00BB"/>
    <w:rsid w:val="3BFA7034"/>
    <w:rsid w:val="3C863A41"/>
    <w:rsid w:val="3D9F65F1"/>
    <w:rsid w:val="3EB776E8"/>
    <w:rsid w:val="3FEF1824"/>
    <w:rsid w:val="40271093"/>
    <w:rsid w:val="43FC1905"/>
    <w:rsid w:val="45D434C6"/>
    <w:rsid w:val="47C562E2"/>
    <w:rsid w:val="481C1C7A"/>
    <w:rsid w:val="482A1B4F"/>
    <w:rsid w:val="49F545DC"/>
    <w:rsid w:val="4A314423"/>
    <w:rsid w:val="4ADB2DDC"/>
    <w:rsid w:val="4B41375A"/>
    <w:rsid w:val="4C5D0DB7"/>
    <w:rsid w:val="4CD906A3"/>
    <w:rsid w:val="50967978"/>
    <w:rsid w:val="51DE4BDE"/>
    <w:rsid w:val="548B5741"/>
    <w:rsid w:val="5CD72D5D"/>
    <w:rsid w:val="5D453414"/>
    <w:rsid w:val="5DB81151"/>
    <w:rsid w:val="5F0C0844"/>
    <w:rsid w:val="5FF17DEE"/>
    <w:rsid w:val="60465003"/>
    <w:rsid w:val="60716BAF"/>
    <w:rsid w:val="61190980"/>
    <w:rsid w:val="664C3A75"/>
    <w:rsid w:val="68BF65E6"/>
    <w:rsid w:val="69156FF4"/>
    <w:rsid w:val="699E3A55"/>
    <w:rsid w:val="6D14701B"/>
    <w:rsid w:val="70221706"/>
    <w:rsid w:val="71645595"/>
    <w:rsid w:val="739B5145"/>
    <w:rsid w:val="739C3F3B"/>
    <w:rsid w:val="75722BFB"/>
    <w:rsid w:val="75C602D8"/>
    <w:rsid w:val="77A94A29"/>
    <w:rsid w:val="7A587B47"/>
    <w:rsid w:val="7ACA6934"/>
    <w:rsid w:val="7CCA3081"/>
    <w:rsid w:val="7CD83E81"/>
    <w:rsid w:val="7CF740E4"/>
    <w:rsid w:val="7D4C3183"/>
    <w:rsid w:val="7D6C1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32"/>
      <w:szCs w:val="3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spacing w:after="120"/>
    </w:pPr>
    <w:rPr>
      <w:rFonts w:ascii="Times New Roman" w:hAnsi="Times New Roman"/>
      <w:sz w:val="21"/>
      <w:szCs w:val="24"/>
    </w:rPr>
  </w:style>
  <w:style w:type="paragraph" w:styleId="4">
    <w:name w:val="Balloon Text"/>
    <w:basedOn w:val="1"/>
    <w:qFormat/>
    <w:uiPriority w:val="0"/>
    <w:rPr>
      <w:rFonts w:ascii="Times New Roman" w:hAnsi="Times New Roman"/>
      <w:sz w:val="18"/>
      <w:szCs w:val="18"/>
    </w:rPr>
  </w:style>
  <w:style w:type="paragraph" w:styleId="5">
    <w:name w:val="toc 1"/>
    <w:basedOn w:val="1"/>
    <w:next w:val="1"/>
    <w:qFormat/>
    <w:uiPriority w:val="0"/>
    <w:rPr>
      <w:rFonts w:ascii="Times New Roman" w:hAnsi="Times New Roman"/>
      <w:sz w:val="21"/>
      <w:szCs w:val="24"/>
    </w:rPr>
  </w:style>
  <w:style w:type="paragraph" w:styleId="6">
    <w:name w:val="Normal (Web)"/>
    <w:basedOn w:val="1"/>
    <w:qFormat/>
    <w:uiPriority w:val="99"/>
    <w:pPr>
      <w:widowControl/>
      <w:spacing w:before="100" w:beforeAutospacing="1" w:after="100" w:afterAutospacing="1"/>
      <w:jc w:val="left"/>
    </w:pPr>
    <w:rPr>
      <w:kern w:val="0"/>
      <w:sz w:val="18"/>
      <w:szCs w:val="18"/>
    </w:rPr>
  </w:style>
  <w:style w:type="paragraph" w:styleId="7">
    <w:name w:val="Title"/>
    <w:basedOn w:val="1"/>
    <w:next w:val="1"/>
    <w:qFormat/>
    <w:uiPriority w:val="0"/>
    <w:pPr>
      <w:spacing w:before="240" w:after="60"/>
      <w:jc w:val="center"/>
      <w:outlineLvl w:val="0"/>
    </w:pPr>
    <w:rPr>
      <w:rFonts w:ascii="Cambria" w:hAnsi="Cambria"/>
      <w:b/>
      <w:bCs/>
    </w:rPr>
  </w:style>
  <w:style w:type="paragraph" w:customStyle="1" w:styleId="10">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11">
    <w:name w:val="No Spacing"/>
    <w:qFormat/>
    <w:uiPriority w:val="1"/>
    <w:pPr>
      <w:widowControl w:val="0"/>
      <w:spacing w:line="480" w:lineRule="exact"/>
      <w:jc w:val="both"/>
    </w:pPr>
    <w:rPr>
      <w:rFonts w:ascii="Times New Roman" w:hAnsi="Times New Roman" w:eastAsia="宋体" w:cs="Times New Roman"/>
      <w:kern w:val="2"/>
      <w:sz w:val="21"/>
      <w:szCs w:val="24"/>
      <w:lang w:val="en-US" w:eastAsia="zh-CN" w:bidi="ar-SA"/>
    </w:rPr>
  </w:style>
  <w:style w:type="paragraph" w:customStyle="1" w:styleId="12">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3">
    <w:name w:val="_正文段落"/>
    <w:basedOn w:val="1"/>
    <w:qFormat/>
    <w:uiPriority w:val="0"/>
    <w:pPr>
      <w:spacing w:beforeLines="15" w:afterLines="15" w:line="360" w:lineRule="auto"/>
      <w:ind w:firstLine="200" w:firstLineChars="200"/>
    </w:pPr>
    <w:rPr>
      <w:rFonts w:hAnsi="Times New Roman" w:eastAsia="仿宋_GB2312"/>
      <w:kern w:val="0"/>
      <w:sz w:val="28"/>
      <w:szCs w:val="24"/>
    </w:rPr>
  </w:style>
  <w:style w:type="paragraph" w:customStyle="1" w:styleId="14">
    <w:name w:val="样式 首行缩进:  2 字符"/>
    <w:basedOn w:val="1"/>
    <w:qFormat/>
    <w:uiPriority w:val="0"/>
    <w:pPr>
      <w:spacing w:line="400" w:lineRule="exact"/>
      <w:ind w:firstLine="200" w:firstLineChars="200"/>
    </w:pPr>
    <w:rPr>
      <w:rFonts w:ascii="Times New Roman" w:hAnsi="Times New Roman"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2023-12-14T02:38:00Z</dcterms:created>
  <dc:creator>杨雅迪</dc:creator>
  <cp:lastModifiedBy>WPS_1678809831</cp:lastModifiedBy>
  <dcterms:modified xsi:type="dcterms:W3CDTF">2024-02-19T07:01:38Z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B5D57CD59E264F1EA0D8B2E535E906D1</vt:lpwstr>
  </property>
</Properties>
</file>